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AF" w:rsidRPr="00824F8B" w:rsidRDefault="00D4571A" w:rsidP="00D4571A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</w:t>
      </w:r>
      <w:r w:rsidR="00951AAF"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AF" w:rsidRPr="00824F8B" w:rsidRDefault="00951AAF" w:rsidP="00951AA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51AAF" w:rsidRPr="00312238" w:rsidRDefault="00951AAF" w:rsidP="00951AA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951AAF" w:rsidRPr="00312238" w:rsidRDefault="00951AAF" w:rsidP="00951AA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МО «Баяндаевский район»</w:t>
      </w:r>
    </w:p>
    <w:p w:rsidR="00951AAF" w:rsidRPr="00824F8B" w:rsidRDefault="00951AAF" w:rsidP="00951AA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1AAF" w:rsidRPr="00E62269" w:rsidRDefault="00951AAF" w:rsidP="00951AAF">
      <w:pPr>
        <w:jc w:val="center"/>
        <w:rPr>
          <w:sz w:val="28"/>
        </w:rPr>
      </w:pPr>
    </w:p>
    <w:p w:rsidR="00951AAF" w:rsidRDefault="00951AAF" w:rsidP="00951AAF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ЗАКЛЮЧЕНИЕ </w:t>
      </w:r>
    </w:p>
    <w:p w:rsidR="00951AAF" w:rsidRPr="00312238" w:rsidRDefault="00951AAF" w:rsidP="00951AAF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№ </w:t>
      </w:r>
      <w:r w:rsidR="002C37F9">
        <w:rPr>
          <w:b/>
          <w:sz w:val="28"/>
          <w:szCs w:val="28"/>
        </w:rPr>
        <w:t>4</w:t>
      </w:r>
      <w:r w:rsidRPr="00312238">
        <w:rPr>
          <w:b/>
          <w:sz w:val="28"/>
          <w:szCs w:val="28"/>
        </w:rPr>
        <w:t>-з</w:t>
      </w:r>
    </w:p>
    <w:p w:rsidR="00951AAF" w:rsidRPr="00312238" w:rsidRDefault="00951AAF" w:rsidP="00951AAF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>ПО РЕЗУЛЬТАТАМ ЭКСПЕРТИЗЫ ОТЧЕТА ОБ ИСПОЛНЕНИИ БЮДЖЕТА МУНИЦИПАЛЬНОГО ОБРАЗОВАНИЯ «</w:t>
      </w:r>
      <w:r>
        <w:rPr>
          <w:b/>
          <w:sz w:val="28"/>
          <w:szCs w:val="28"/>
        </w:rPr>
        <w:t>ПОЛОВИНКА</w:t>
      </w:r>
      <w:r w:rsidRPr="00312238">
        <w:rPr>
          <w:b/>
          <w:sz w:val="28"/>
          <w:szCs w:val="28"/>
        </w:rPr>
        <w:t>» ЗА 2014 ГОД</w:t>
      </w:r>
    </w:p>
    <w:p w:rsidR="00951AAF" w:rsidRPr="00312238" w:rsidRDefault="00951AAF" w:rsidP="00951AAF">
      <w:pPr>
        <w:jc w:val="center"/>
        <w:rPr>
          <w:sz w:val="28"/>
          <w:szCs w:val="28"/>
        </w:rPr>
      </w:pPr>
    </w:p>
    <w:p w:rsidR="00951AAF" w:rsidRPr="00E62269" w:rsidRDefault="00951AAF" w:rsidP="00951AAF">
      <w:pPr>
        <w:jc w:val="center"/>
        <w:rPr>
          <w:sz w:val="28"/>
        </w:rPr>
      </w:pPr>
      <w:r w:rsidRPr="00E62269">
        <w:rPr>
          <w:sz w:val="28"/>
        </w:rPr>
        <w:t xml:space="preserve">с. Баяндай                                                                       </w:t>
      </w:r>
      <w:r w:rsidR="002C37F9">
        <w:rPr>
          <w:sz w:val="28"/>
        </w:rPr>
        <w:t>17</w:t>
      </w:r>
      <w:r w:rsidRPr="00E62269">
        <w:rPr>
          <w:sz w:val="28"/>
        </w:rPr>
        <w:t xml:space="preserve"> апреля 2015 года         </w:t>
      </w:r>
    </w:p>
    <w:p w:rsidR="00570926" w:rsidRPr="00951AAF" w:rsidRDefault="00570926" w:rsidP="006241A7">
      <w:pPr>
        <w:pStyle w:val="a4"/>
        <w:suppressAutoHyphens/>
        <w:jc w:val="both"/>
        <w:rPr>
          <w:sz w:val="28"/>
        </w:rPr>
      </w:pPr>
    </w:p>
    <w:p w:rsidR="00951AAF" w:rsidRPr="00951AAF" w:rsidRDefault="00951AAF" w:rsidP="006241A7">
      <w:pPr>
        <w:pStyle w:val="a4"/>
        <w:suppressAutoHyphens/>
        <w:jc w:val="both"/>
        <w:rPr>
          <w:sz w:val="28"/>
        </w:rPr>
      </w:pPr>
    </w:p>
    <w:p w:rsidR="00D714DB" w:rsidRPr="007E1D6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А</w:t>
      </w:r>
      <w:r w:rsidR="00570926" w:rsidRPr="007E1D6B">
        <w:rPr>
          <w:rFonts w:ascii="Times New Roman" w:hAnsi="Times New Roman"/>
          <w:i w:val="0"/>
          <w:sz w:val="28"/>
        </w:rPr>
        <w:t>удиторское</w:t>
      </w:r>
      <w:r w:rsidR="00747F91" w:rsidRPr="00747F91">
        <w:rPr>
          <w:rFonts w:ascii="Times New Roman" w:hAnsi="Times New Roman"/>
          <w:i w:val="0"/>
          <w:sz w:val="28"/>
        </w:rPr>
        <w:t xml:space="preserve"> </w:t>
      </w:r>
      <w:r w:rsidR="00570926" w:rsidRPr="007E1D6B">
        <w:rPr>
          <w:rFonts w:ascii="Times New Roman" w:hAnsi="Times New Roman"/>
          <w:i w:val="0"/>
          <w:sz w:val="28"/>
        </w:rPr>
        <w:t>заключение составлено</w:t>
      </w:r>
      <w:r w:rsidR="00521217" w:rsidRPr="007E1D6B">
        <w:rPr>
          <w:rFonts w:ascii="Times New Roman" w:hAnsi="Times New Roman"/>
          <w:i w:val="0"/>
          <w:sz w:val="28"/>
        </w:rPr>
        <w:t xml:space="preserve"> аудитором</w:t>
      </w:r>
      <w:r w:rsidR="00747F91" w:rsidRPr="00747F91">
        <w:rPr>
          <w:rFonts w:ascii="Times New Roman" w:hAnsi="Times New Roman"/>
          <w:i w:val="0"/>
          <w:sz w:val="28"/>
        </w:rPr>
        <w:t xml:space="preserve">  </w:t>
      </w:r>
      <w:r w:rsidR="00851D8F" w:rsidRPr="007E1D6B">
        <w:rPr>
          <w:rFonts w:ascii="Times New Roman" w:hAnsi="Times New Roman"/>
          <w:i w:val="0"/>
          <w:sz w:val="28"/>
        </w:rPr>
        <w:t>Контрольно – счетной пала</w:t>
      </w:r>
      <w:r w:rsidR="00521217" w:rsidRPr="007E1D6B">
        <w:rPr>
          <w:rFonts w:ascii="Times New Roman" w:hAnsi="Times New Roman"/>
          <w:i w:val="0"/>
          <w:sz w:val="28"/>
        </w:rPr>
        <w:t>ты</w:t>
      </w:r>
      <w:r w:rsidR="00747F91" w:rsidRPr="00747F91">
        <w:rPr>
          <w:rFonts w:ascii="Times New Roman" w:hAnsi="Times New Roman"/>
          <w:i w:val="0"/>
          <w:sz w:val="28"/>
        </w:rPr>
        <w:t xml:space="preserve">  </w:t>
      </w:r>
      <w:r w:rsidR="00D714DB" w:rsidRPr="007E1D6B">
        <w:rPr>
          <w:rFonts w:ascii="Times New Roman" w:hAnsi="Times New Roman"/>
          <w:i w:val="0"/>
          <w:sz w:val="28"/>
        </w:rPr>
        <w:t>МО «Баяндаевский район»</w:t>
      </w:r>
      <w:r w:rsidR="00747F91" w:rsidRPr="00747F91">
        <w:rPr>
          <w:rFonts w:ascii="Times New Roman" w:hAnsi="Times New Roman"/>
          <w:i w:val="0"/>
          <w:sz w:val="28"/>
        </w:rPr>
        <w:t xml:space="preserve">  </w:t>
      </w:r>
      <w:r w:rsidR="00521217" w:rsidRPr="007E1D6B">
        <w:rPr>
          <w:rFonts w:ascii="Times New Roman" w:hAnsi="Times New Roman"/>
          <w:i w:val="0"/>
          <w:sz w:val="28"/>
        </w:rPr>
        <w:t>Дамбуевым Ю.Ф.,  инспектором Борх</w:t>
      </w:r>
      <w:r w:rsidR="00521217" w:rsidRPr="007E1D6B">
        <w:rPr>
          <w:rFonts w:ascii="Times New Roman" w:hAnsi="Times New Roman"/>
          <w:i w:val="0"/>
          <w:sz w:val="28"/>
        </w:rPr>
        <w:t>о</w:t>
      </w:r>
      <w:r w:rsidR="00521217" w:rsidRPr="007E1D6B">
        <w:rPr>
          <w:rFonts w:ascii="Times New Roman" w:hAnsi="Times New Roman"/>
          <w:i w:val="0"/>
          <w:sz w:val="28"/>
        </w:rPr>
        <w:t xml:space="preserve">новым А.М. </w:t>
      </w:r>
      <w:r w:rsidR="00A400E9" w:rsidRPr="007E1D6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7E1D6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7E1D6B">
        <w:rPr>
          <w:rFonts w:ascii="Times New Roman" w:hAnsi="Times New Roman"/>
          <w:i w:val="0"/>
          <w:sz w:val="28"/>
        </w:rPr>
        <w:t>исполне</w:t>
      </w:r>
      <w:r w:rsidR="00FE5BAB" w:rsidRPr="007E1D6B">
        <w:rPr>
          <w:rFonts w:ascii="Times New Roman" w:hAnsi="Times New Roman"/>
          <w:i w:val="0"/>
          <w:sz w:val="28"/>
        </w:rPr>
        <w:t>ни</w:t>
      </w:r>
      <w:r w:rsidR="009A7020" w:rsidRPr="007E1D6B">
        <w:rPr>
          <w:rFonts w:ascii="Times New Roman" w:hAnsi="Times New Roman"/>
          <w:i w:val="0"/>
          <w:sz w:val="28"/>
        </w:rPr>
        <w:t>и</w:t>
      </w:r>
      <w:r w:rsidR="00A400E9" w:rsidRPr="007E1D6B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7E1D6B">
        <w:rPr>
          <w:rFonts w:ascii="Times New Roman" w:hAnsi="Times New Roman"/>
          <w:i w:val="0"/>
          <w:sz w:val="28"/>
        </w:rPr>
        <w:t>у</w:t>
      </w:r>
      <w:r w:rsidR="00A400E9" w:rsidRPr="007E1D6B">
        <w:rPr>
          <w:rFonts w:ascii="Times New Roman" w:hAnsi="Times New Roman"/>
          <w:i w:val="0"/>
          <w:sz w:val="28"/>
        </w:rPr>
        <w:t>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</w:t>
      </w:r>
      <w:r w:rsidR="00A400E9" w:rsidRPr="007E1D6B">
        <w:rPr>
          <w:rFonts w:ascii="Times New Roman" w:hAnsi="Times New Roman"/>
          <w:i w:val="0"/>
          <w:sz w:val="28"/>
        </w:rPr>
        <w:t>» за 20</w:t>
      </w:r>
      <w:r w:rsidR="009A7020" w:rsidRPr="007E1D6B">
        <w:rPr>
          <w:rFonts w:ascii="Times New Roman" w:hAnsi="Times New Roman"/>
          <w:i w:val="0"/>
          <w:sz w:val="28"/>
        </w:rPr>
        <w:t>1</w:t>
      </w:r>
      <w:r w:rsidR="00951AAF">
        <w:rPr>
          <w:rFonts w:ascii="Times New Roman" w:hAnsi="Times New Roman"/>
          <w:i w:val="0"/>
          <w:sz w:val="28"/>
        </w:rPr>
        <w:t>4</w:t>
      </w:r>
      <w:r w:rsidR="00A400E9" w:rsidRPr="007E1D6B">
        <w:rPr>
          <w:rFonts w:ascii="Times New Roman" w:hAnsi="Times New Roman"/>
          <w:i w:val="0"/>
          <w:sz w:val="28"/>
        </w:rPr>
        <w:t xml:space="preserve"> год</w:t>
      </w:r>
      <w:r w:rsidR="00FE5BAB" w:rsidRPr="007E1D6B">
        <w:rPr>
          <w:rFonts w:ascii="Times New Roman" w:hAnsi="Times New Roman"/>
          <w:i w:val="0"/>
          <w:sz w:val="28"/>
        </w:rPr>
        <w:t>»</w:t>
      </w:r>
      <w:r w:rsidR="00747F91" w:rsidRPr="00747F91">
        <w:rPr>
          <w:rFonts w:ascii="Times New Roman" w:hAnsi="Times New Roman"/>
          <w:i w:val="0"/>
          <w:sz w:val="28"/>
        </w:rPr>
        <w:t xml:space="preserve">  </w:t>
      </w:r>
      <w:r w:rsidR="00570926" w:rsidRPr="007E1D6B">
        <w:rPr>
          <w:rFonts w:ascii="Times New Roman" w:hAnsi="Times New Roman"/>
          <w:i w:val="0"/>
          <w:sz w:val="28"/>
        </w:rPr>
        <w:t>в соответствии с</w:t>
      </w:r>
      <w:r w:rsidR="00D714DB" w:rsidRPr="007E1D6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7E1D6B">
        <w:rPr>
          <w:rFonts w:ascii="Times New Roman" w:hAnsi="Times New Roman"/>
          <w:i w:val="0"/>
          <w:sz w:val="28"/>
        </w:rPr>
        <w:t>Положение</w:t>
      </w:r>
      <w:r w:rsidR="009A7020" w:rsidRPr="007E1D6B">
        <w:rPr>
          <w:rFonts w:ascii="Times New Roman" w:hAnsi="Times New Roman"/>
          <w:i w:val="0"/>
          <w:sz w:val="28"/>
        </w:rPr>
        <w:t>м</w:t>
      </w:r>
      <w:r w:rsidR="00043DF5" w:rsidRPr="007E1D6B">
        <w:rPr>
          <w:rFonts w:ascii="Times New Roman" w:hAnsi="Times New Roman"/>
          <w:i w:val="0"/>
          <w:sz w:val="28"/>
        </w:rPr>
        <w:t xml:space="preserve"> о бюджетном процессе муниципального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ловинка»</w:t>
      </w:r>
      <w:r w:rsidR="00D714DB" w:rsidRPr="007E1D6B">
        <w:rPr>
          <w:rFonts w:ascii="Times New Roman" w:hAnsi="Times New Roman"/>
          <w:i w:val="0"/>
          <w:sz w:val="28"/>
        </w:rPr>
        <w:t>, Решением Думы муниципального образования «Баяндаевский район» от 0</w:t>
      </w:r>
      <w:r w:rsidR="005D535E" w:rsidRPr="007E1D6B">
        <w:rPr>
          <w:rFonts w:ascii="Times New Roman" w:hAnsi="Times New Roman"/>
          <w:i w:val="0"/>
          <w:sz w:val="28"/>
        </w:rPr>
        <w:t>4</w:t>
      </w:r>
      <w:r w:rsidR="00D714DB" w:rsidRPr="007E1D6B">
        <w:rPr>
          <w:rFonts w:ascii="Times New Roman" w:hAnsi="Times New Roman"/>
          <w:i w:val="0"/>
          <w:sz w:val="28"/>
        </w:rPr>
        <w:t>.</w:t>
      </w:r>
      <w:r w:rsidR="005D535E" w:rsidRPr="007E1D6B">
        <w:rPr>
          <w:rFonts w:ascii="Times New Roman" w:hAnsi="Times New Roman"/>
          <w:i w:val="0"/>
          <w:sz w:val="28"/>
        </w:rPr>
        <w:t>10</w:t>
      </w:r>
      <w:r w:rsidR="00D714DB" w:rsidRPr="007E1D6B">
        <w:rPr>
          <w:rFonts w:ascii="Times New Roman" w:hAnsi="Times New Roman"/>
          <w:i w:val="0"/>
          <w:sz w:val="28"/>
        </w:rPr>
        <w:t>.20</w:t>
      </w:r>
      <w:r w:rsidR="005D535E" w:rsidRPr="007E1D6B">
        <w:rPr>
          <w:rFonts w:ascii="Times New Roman" w:hAnsi="Times New Roman"/>
          <w:i w:val="0"/>
          <w:sz w:val="28"/>
        </w:rPr>
        <w:t>11</w:t>
      </w:r>
      <w:r w:rsidR="00D714DB" w:rsidRPr="007E1D6B">
        <w:rPr>
          <w:rFonts w:ascii="Times New Roman" w:hAnsi="Times New Roman"/>
          <w:i w:val="0"/>
          <w:sz w:val="28"/>
        </w:rPr>
        <w:t>г. №</w:t>
      </w:r>
      <w:r w:rsidR="005D535E" w:rsidRPr="007E1D6B">
        <w:rPr>
          <w:rFonts w:ascii="Times New Roman" w:hAnsi="Times New Roman"/>
          <w:i w:val="0"/>
          <w:sz w:val="28"/>
        </w:rPr>
        <w:t>21/5</w:t>
      </w:r>
      <w:r w:rsidR="00D714DB" w:rsidRPr="007E1D6B">
        <w:rPr>
          <w:rFonts w:ascii="Times New Roman" w:hAnsi="Times New Roman"/>
          <w:i w:val="0"/>
          <w:sz w:val="28"/>
        </w:rPr>
        <w:t xml:space="preserve"> «</w:t>
      </w:r>
      <w:r w:rsidR="00D714DB" w:rsidRPr="007E1D6B">
        <w:rPr>
          <w:rFonts w:ascii="Times New Roman" w:hAnsi="Times New Roman"/>
          <w:i w:val="0"/>
          <w:sz w:val="28"/>
          <w:szCs w:val="28"/>
        </w:rPr>
        <w:t>О</w:t>
      </w:r>
      <w:r w:rsidR="005D535E" w:rsidRPr="007E1D6B">
        <w:rPr>
          <w:rFonts w:ascii="Times New Roman" w:hAnsi="Times New Roman"/>
          <w:i w:val="0"/>
          <w:sz w:val="28"/>
          <w:szCs w:val="28"/>
        </w:rPr>
        <w:t>б</w:t>
      </w:r>
      <w:r w:rsidR="00747F91" w:rsidRPr="00747F91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7E1D6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7E1D6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7E1D6B">
        <w:rPr>
          <w:rFonts w:ascii="Times New Roman" w:hAnsi="Times New Roman"/>
          <w:i w:val="0"/>
          <w:sz w:val="28"/>
        </w:rPr>
        <w:t>муниц</w:t>
      </w:r>
      <w:r w:rsidR="00D714DB" w:rsidRPr="007E1D6B">
        <w:rPr>
          <w:rFonts w:ascii="Times New Roman" w:hAnsi="Times New Roman"/>
          <w:i w:val="0"/>
          <w:sz w:val="28"/>
        </w:rPr>
        <w:t>и</w:t>
      </w:r>
      <w:r w:rsidR="00D714DB" w:rsidRPr="007E1D6B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, соглашением о передаче по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9B56F6" w:rsidRPr="007E1D6B">
        <w:rPr>
          <w:rFonts w:ascii="Times New Roman" w:hAnsi="Times New Roman"/>
          <w:i w:val="0"/>
          <w:sz w:val="28"/>
          <w:szCs w:val="28"/>
        </w:rPr>
        <w:t>яндаев</w:t>
      </w:r>
      <w:r w:rsidR="003C300A">
        <w:rPr>
          <w:rFonts w:ascii="Times New Roman" w:hAnsi="Times New Roman"/>
          <w:i w:val="0"/>
          <w:sz w:val="28"/>
          <w:szCs w:val="28"/>
        </w:rPr>
        <w:t>ский район»  №15</w:t>
      </w:r>
      <w:r w:rsidR="003510DF">
        <w:rPr>
          <w:rFonts w:ascii="Times New Roman" w:hAnsi="Times New Roman"/>
          <w:i w:val="0"/>
          <w:sz w:val="28"/>
          <w:szCs w:val="28"/>
        </w:rPr>
        <w:t xml:space="preserve"> от 17.12.2013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г.</w:t>
      </w:r>
      <w:r w:rsidR="00D714DB" w:rsidRPr="007E1D6B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7E1D6B">
        <w:rPr>
          <w:rFonts w:ascii="Times New Roman" w:hAnsi="Times New Roman"/>
          <w:i w:val="0"/>
          <w:sz w:val="28"/>
        </w:rPr>
        <w:t>.</w:t>
      </w:r>
    </w:p>
    <w:p w:rsidR="00570926" w:rsidRPr="007E1D6B" w:rsidRDefault="00570926" w:rsidP="00117914">
      <w:pPr>
        <w:ind w:firstLine="567"/>
        <w:jc w:val="both"/>
        <w:rPr>
          <w:sz w:val="28"/>
        </w:rPr>
      </w:pPr>
      <w:r w:rsidRPr="007E1D6B">
        <w:rPr>
          <w:sz w:val="28"/>
        </w:rPr>
        <w:t xml:space="preserve">Подготовка заключения осуществлена на основании </w:t>
      </w:r>
      <w:r w:rsidR="009A7020" w:rsidRPr="007E1D6B">
        <w:rPr>
          <w:sz w:val="28"/>
        </w:rPr>
        <w:t>обращения</w:t>
      </w:r>
      <w:r w:rsidR="00043DF5" w:rsidRPr="007E1D6B">
        <w:rPr>
          <w:sz w:val="28"/>
        </w:rPr>
        <w:t xml:space="preserve"> Главы МО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 xml:space="preserve">» </w:t>
      </w:r>
      <w:r w:rsidR="00B864F2" w:rsidRPr="007E1D6B">
        <w:rPr>
          <w:sz w:val="28"/>
        </w:rPr>
        <w:t xml:space="preserve"> «О</w:t>
      </w:r>
      <w:r w:rsidR="00EF35CB" w:rsidRPr="007E1D6B">
        <w:rPr>
          <w:sz w:val="28"/>
        </w:rPr>
        <w:t xml:space="preserve"> проведении экспертизы</w:t>
      </w:r>
      <w:r w:rsidR="009A7020" w:rsidRPr="007E1D6B">
        <w:rPr>
          <w:sz w:val="28"/>
        </w:rPr>
        <w:t xml:space="preserve"> годового</w:t>
      </w:r>
      <w:r w:rsidR="00A20C44" w:rsidRPr="00A20C44">
        <w:rPr>
          <w:sz w:val="28"/>
        </w:rPr>
        <w:t xml:space="preserve"> </w:t>
      </w:r>
      <w:r w:rsidR="009A7020" w:rsidRPr="007E1D6B">
        <w:rPr>
          <w:sz w:val="28"/>
        </w:rPr>
        <w:t>отчета</w:t>
      </w:r>
      <w:r w:rsidR="00A20C44" w:rsidRPr="00A20C44">
        <w:rPr>
          <w:sz w:val="28"/>
        </w:rPr>
        <w:t xml:space="preserve"> </w:t>
      </w:r>
      <w:r w:rsidR="009A7020" w:rsidRPr="007E1D6B">
        <w:rPr>
          <w:sz w:val="28"/>
        </w:rPr>
        <w:t>об исполнении</w:t>
      </w:r>
      <w:r w:rsidR="00043DF5" w:rsidRPr="007E1D6B">
        <w:rPr>
          <w:sz w:val="28"/>
        </w:rPr>
        <w:t xml:space="preserve"> бюджета муниципального образования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>» за 201</w:t>
      </w:r>
      <w:r w:rsidR="003C300A">
        <w:rPr>
          <w:sz w:val="28"/>
        </w:rPr>
        <w:t>4</w:t>
      </w:r>
      <w:r w:rsidR="00043DF5" w:rsidRPr="007E1D6B">
        <w:rPr>
          <w:sz w:val="28"/>
        </w:rPr>
        <w:t xml:space="preserve"> год</w:t>
      </w:r>
      <w:r w:rsidR="00FE5BAB" w:rsidRPr="007E1D6B">
        <w:rPr>
          <w:sz w:val="28"/>
        </w:rPr>
        <w:t>.</w:t>
      </w:r>
    </w:p>
    <w:p w:rsidR="002E126F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7E1D6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«По</w:t>
      </w:r>
      <w:r w:rsidR="000F1A02" w:rsidRPr="007E1D6B">
        <w:rPr>
          <w:rFonts w:ascii="Times New Roman" w:hAnsi="Times New Roman"/>
          <w:i w:val="0"/>
          <w:sz w:val="28"/>
        </w:rPr>
        <w:t>ловинка» за 201</w:t>
      </w:r>
      <w:r w:rsidR="003C300A">
        <w:rPr>
          <w:rFonts w:ascii="Times New Roman" w:hAnsi="Times New Roman"/>
          <w:i w:val="0"/>
          <w:sz w:val="28"/>
        </w:rPr>
        <w:t>4</w:t>
      </w:r>
      <w:r w:rsidR="00521217" w:rsidRPr="007E1D6B">
        <w:rPr>
          <w:rFonts w:ascii="Times New Roman" w:hAnsi="Times New Roman"/>
          <w:i w:val="0"/>
          <w:sz w:val="28"/>
        </w:rPr>
        <w:t xml:space="preserve"> год</w:t>
      </w:r>
      <w:r w:rsidRPr="007E1D6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Pr="007E1D6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7E1D6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7E1D6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7E1D6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7E1D6B">
        <w:rPr>
          <w:rFonts w:ascii="Times New Roman" w:hAnsi="Times New Roman"/>
          <w:b/>
          <w:i w:val="0"/>
          <w:sz w:val="28"/>
        </w:rPr>
        <w:t xml:space="preserve"> МО «По</w:t>
      </w:r>
      <w:r w:rsidR="000F1A02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7E1D6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7E1D6B">
        <w:rPr>
          <w:sz w:val="28"/>
        </w:rPr>
        <w:lastRenderedPageBreak/>
        <w:t>М</w:t>
      </w:r>
      <w:r w:rsidR="000F1A02" w:rsidRPr="007E1D6B">
        <w:rPr>
          <w:sz w:val="28"/>
        </w:rPr>
        <w:t>униципальное образование «Половин</w:t>
      </w:r>
      <w:r w:rsidRPr="007E1D6B">
        <w:rPr>
          <w:sz w:val="28"/>
        </w:rPr>
        <w:t>ка»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7E1D6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0F1A02" w:rsidRPr="007E1D6B">
        <w:rPr>
          <w:rFonts w:ascii="Times New Roman" w:hAnsi="Times New Roman"/>
          <w:i w:val="0"/>
          <w:sz w:val="28"/>
        </w:rPr>
        <w:t>ловинка</w:t>
      </w:r>
      <w:r w:rsidRPr="007E1D6B">
        <w:rPr>
          <w:rFonts w:ascii="Times New Roman" w:hAnsi="Times New Roman"/>
          <w:i w:val="0"/>
          <w:sz w:val="28"/>
        </w:rPr>
        <w:t>» на 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 </w:t>
      </w:r>
      <w:r w:rsidR="008D1A79" w:rsidRPr="007E1D6B">
        <w:rPr>
          <w:rFonts w:ascii="Times New Roman" w:hAnsi="Times New Roman"/>
          <w:i w:val="0"/>
          <w:sz w:val="28"/>
        </w:rPr>
        <w:t>администрация</w:t>
      </w:r>
      <w:r w:rsidR="0086306D" w:rsidRPr="007E1D6B">
        <w:rPr>
          <w:rFonts w:ascii="Times New Roman" w:hAnsi="Times New Roman"/>
          <w:i w:val="0"/>
          <w:sz w:val="28"/>
        </w:rPr>
        <w:t xml:space="preserve"> и Дума</w:t>
      </w:r>
      <w:r w:rsidR="008D1A79" w:rsidRPr="007E1D6B">
        <w:rPr>
          <w:rFonts w:ascii="Times New Roman" w:hAnsi="Times New Roman"/>
          <w:i w:val="0"/>
          <w:sz w:val="28"/>
        </w:rPr>
        <w:t xml:space="preserve"> МО «По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8D1A79" w:rsidRPr="007E1D6B">
        <w:rPr>
          <w:rFonts w:ascii="Times New Roman" w:hAnsi="Times New Roman"/>
          <w:i w:val="0"/>
          <w:sz w:val="28"/>
        </w:rPr>
        <w:t xml:space="preserve">ка» </w:t>
      </w:r>
      <w:r w:rsidRPr="007E1D6B">
        <w:rPr>
          <w:rFonts w:ascii="Times New Roman" w:hAnsi="Times New Roman"/>
          <w:i w:val="0"/>
          <w:sz w:val="28"/>
        </w:rPr>
        <w:t>руководствова</w:t>
      </w:r>
      <w:r w:rsidR="0086306D" w:rsidRPr="007E1D6B">
        <w:rPr>
          <w:rFonts w:ascii="Times New Roman" w:hAnsi="Times New Roman"/>
          <w:i w:val="0"/>
          <w:sz w:val="28"/>
        </w:rPr>
        <w:t>ли</w:t>
      </w:r>
      <w:r w:rsidRPr="007E1D6B">
        <w:rPr>
          <w:rFonts w:ascii="Times New Roman" w:hAnsi="Times New Roman"/>
          <w:i w:val="0"/>
          <w:sz w:val="28"/>
        </w:rPr>
        <w:t>сь Бюджетным кодексом Росси</w:t>
      </w:r>
      <w:r w:rsidRPr="007E1D6B">
        <w:rPr>
          <w:rFonts w:ascii="Times New Roman" w:hAnsi="Times New Roman"/>
          <w:i w:val="0"/>
          <w:sz w:val="28"/>
        </w:rPr>
        <w:t>й</w:t>
      </w:r>
      <w:r w:rsidRPr="007E1D6B">
        <w:rPr>
          <w:rFonts w:ascii="Times New Roman" w:hAnsi="Times New Roman"/>
          <w:i w:val="0"/>
          <w:sz w:val="28"/>
        </w:rPr>
        <w:t>ской Федерации</w:t>
      </w:r>
      <w:r w:rsidR="007E33C8" w:rsidRPr="007E1D6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11667F" w:rsidRPr="007E1D6B">
        <w:rPr>
          <w:rFonts w:ascii="Times New Roman" w:hAnsi="Times New Roman"/>
          <w:i w:val="0"/>
          <w:sz w:val="28"/>
        </w:rPr>
        <w:t>ка</w:t>
      </w:r>
      <w:r w:rsidR="00730CF0" w:rsidRPr="007E1D6B">
        <w:rPr>
          <w:rFonts w:ascii="Times New Roman" w:hAnsi="Times New Roman"/>
          <w:i w:val="0"/>
          <w:sz w:val="28"/>
        </w:rPr>
        <w:t>».</w:t>
      </w:r>
    </w:p>
    <w:p w:rsidR="007E33C8" w:rsidRPr="007E1D6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Бюджетный процесс</w:t>
      </w:r>
      <w:r w:rsidR="003E76DA" w:rsidRPr="007E1D6B">
        <w:rPr>
          <w:rFonts w:ascii="Times New Roman" w:hAnsi="Times New Roman"/>
          <w:i w:val="0"/>
          <w:sz w:val="28"/>
        </w:rPr>
        <w:t xml:space="preserve"> в МО «</w:t>
      </w:r>
      <w:r w:rsidR="00487B0E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>» регламентировался в 201</w:t>
      </w:r>
      <w:r w:rsidR="003C300A">
        <w:rPr>
          <w:rFonts w:ascii="Times New Roman" w:hAnsi="Times New Roman"/>
          <w:i w:val="0"/>
          <w:sz w:val="28"/>
        </w:rPr>
        <w:t>4</w:t>
      </w:r>
      <w:r w:rsidR="003E76DA" w:rsidRPr="007E1D6B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487B0E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</w:t>
      </w:r>
      <w:r w:rsidR="007E1021" w:rsidRPr="007E1D6B">
        <w:rPr>
          <w:rFonts w:ascii="Times New Roman" w:hAnsi="Times New Roman"/>
          <w:i w:val="0"/>
          <w:sz w:val="28"/>
        </w:rPr>
        <w:t>о</w:t>
      </w:r>
      <w:r w:rsidR="007E1021" w:rsidRPr="007E1D6B">
        <w:rPr>
          <w:rFonts w:ascii="Times New Roman" w:hAnsi="Times New Roman"/>
          <w:i w:val="0"/>
          <w:sz w:val="28"/>
        </w:rPr>
        <w:t>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7E1D6B">
        <w:rPr>
          <w:rFonts w:ascii="Times New Roman" w:hAnsi="Times New Roman"/>
          <w:i w:val="0"/>
          <w:sz w:val="28"/>
        </w:rPr>
        <w:t>утвержденны</w:t>
      </w:r>
      <w:r w:rsidR="003E76DA" w:rsidRPr="007E1D6B">
        <w:rPr>
          <w:rFonts w:ascii="Times New Roman" w:hAnsi="Times New Roman"/>
          <w:i w:val="0"/>
          <w:sz w:val="28"/>
        </w:rPr>
        <w:t>м решен</w:t>
      </w:r>
      <w:r w:rsidR="003E76DA" w:rsidRPr="007E1D6B">
        <w:rPr>
          <w:rFonts w:ascii="Times New Roman" w:hAnsi="Times New Roman"/>
          <w:i w:val="0"/>
          <w:sz w:val="28"/>
        </w:rPr>
        <w:t>и</w:t>
      </w:r>
      <w:r w:rsidR="003E76DA" w:rsidRPr="007E1D6B">
        <w:rPr>
          <w:rFonts w:ascii="Times New Roman" w:hAnsi="Times New Roman"/>
          <w:i w:val="0"/>
          <w:sz w:val="28"/>
        </w:rPr>
        <w:t>ем Думы МО «</w:t>
      </w:r>
      <w:r w:rsidR="006E6194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6E6194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>»</w:t>
      </w:r>
      <w:r w:rsidR="00931AB3" w:rsidRPr="007E1D6B">
        <w:rPr>
          <w:rFonts w:ascii="Times New Roman" w:hAnsi="Times New Roman"/>
          <w:i w:val="0"/>
          <w:sz w:val="28"/>
        </w:rPr>
        <w:t xml:space="preserve"> в </w:t>
      </w:r>
      <w:r w:rsidR="00931AB3" w:rsidRPr="00A76EBF">
        <w:rPr>
          <w:rFonts w:ascii="Times New Roman" w:hAnsi="Times New Roman"/>
          <w:i w:val="0"/>
          <w:sz w:val="28"/>
        </w:rPr>
        <w:t>редакции</w:t>
      </w:r>
      <w:r w:rsidR="005E3120" w:rsidRPr="005E3120">
        <w:rPr>
          <w:rFonts w:ascii="Times New Roman" w:hAnsi="Times New Roman"/>
          <w:i w:val="0"/>
          <w:sz w:val="28"/>
        </w:rPr>
        <w:t xml:space="preserve"> </w:t>
      </w:r>
      <w:r w:rsidR="00A76EBF" w:rsidRPr="00A76EBF">
        <w:rPr>
          <w:rFonts w:ascii="Times New Roman" w:hAnsi="Times New Roman"/>
          <w:i w:val="0"/>
          <w:sz w:val="28"/>
        </w:rPr>
        <w:t>решения</w:t>
      </w:r>
      <w:r w:rsidR="00931AB3" w:rsidRPr="00A76EBF">
        <w:rPr>
          <w:rFonts w:ascii="Times New Roman" w:hAnsi="Times New Roman"/>
          <w:i w:val="0"/>
          <w:sz w:val="28"/>
        </w:rPr>
        <w:t xml:space="preserve"> Думы МО «Половинка» от  21.12.2012г. №109а. </w:t>
      </w:r>
      <w:r w:rsidR="00264B9E" w:rsidRPr="00A76EBF">
        <w:rPr>
          <w:rFonts w:ascii="Times New Roman" w:hAnsi="Times New Roman"/>
          <w:i w:val="0"/>
          <w:sz w:val="28"/>
        </w:rPr>
        <w:t>Положением о</w:t>
      </w:r>
      <w:r w:rsidR="00264B9E" w:rsidRPr="007E1D6B">
        <w:rPr>
          <w:rFonts w:ascii="Times New Roman" w:hAnsi="Times New Roman"/>
          <w:i w:val="0"/>
          <w:sz w:val="28"/>
        </w:rPr>
        <w:t xml:space="preserve"> бюджетном процессе</w:t>
      </w:r>
      <w:r w:rsidR="002F4B8E" w:rsidRPr="007E1D6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7E1D6B">
        <w:rPr>
          <w:rFonts w:ascii="Times New Roman" w:hAnsi="Times New Roman"/>
          <w:i w:val="0"/>
          <w:sz w:val="28"/>
        </w:rPr>
        <w:t>ись</w:t>
      </w:r>
      <w:r w:rsidR="002F4B8E" w:rsidRPr="007E1D6B">
        <w:rPr>
          <w:rFonts w:ascii="Times New Roman" w:hAnsi="Times New Roman"/>
          <w:i w:val="0"/>
          <w:sz w:val="28"/>
        </w:rPr>
        <w:t xml:space="preserve"> уч</w:t>
      </w:r>
      <w:r w:rsidR="002F4B8E" w:rsidRPr="007E1D6B">
        <w:rPr>
          <w:rFonts w:ascii="Times New Roman" w:hAnsi="Times New Roman"/>
          <w:i w:val="0"/>
          <w:sz w:val="28"/>
        </w:rPr>
        <w:t>а</w:t>
      </w:r>
      <w:r w:rsidR="002F4B8E" w:rsidRPr="007E1D6B">
        <w:rPr>
          <w:rFonts w:ascii="Times New Roman" w:hAnsi="Times New Roman"/>
          <w:i w:val="0"/>
          <w:sz w:val="28"/>
        </w:rPr>
        <w:t>стник</w:t>
      </w:r>
      <w:r w:rsidR="00264B9E" w:rsidRPr="007E1D6B">
        <w:rPr>
          <w:rFonts w:ascii="Times New Roman" w:hAnsi="Times New Roman"/>
          <w:i w:val="0"/>
          <w:sz w:val="28"/>
        </w:rPr>
        <w:t xml:space="preserve">и </w:t>
      </w:r>
      <w:r w:rsidR="002F4B8E" w:rsidRPr="007E1D6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</w:t>
      </w:r>
      <w:r w:rsidR="002F4B8E" w:rsidRPr="007E1D6B">
        <w:rPr>
          <w:rFonts w:ascii="Times New Roman" w:hAnsi="Times New Roman"/>
          <w:i w:val="0"/>
          <w:sz w:val="28"/>
        </w:rPr>
        <w:t>р</w:t>
      </w:r>
      <w:r w:rsidR="002F4B8E" w:rsidRPr="007E1D6B">
        <w:rPr>
          <w:rFonts w:ascii="Times New Roman" w:hAnsi="Times New Roman"/>
          <w:i w:val="0"/>
          <w:sz w:val="28"/>
        </w:rPr>
        <w:t>ждения и исполнения бюджета, а также осуществление контроля за его и</w:t>
      </w:r>
      <w:r w:rsidR="002F4B8E" w:rsidRPr="007E1D6B">
        <w:rPr>
          <w:rFonts w:ascii="Times New Roman" w:hAnsi="Times New Roman"/>
          <w:i w:val="0"/>
          <w:sz w:val="28"/>
        </w:rPr>
        <w:t>с</w:t>
      </w:r>
      <w:r w:rsidR="002F4B8E" w:rsidRPr="007E1D6B">
        <w:rPr>
          <w:rFonts w:ascii="Times New Roman" w:hAnsi="Times New Roman"/>
          <w:i w:val="0"/>
          <w:sz w:val="28"/>
        </w:rPr>
        <w:t>полнением.</w:t>
      </w:r>
    </w:p>
    <w:p w:rsidR="002F4B8E" w:rsidRPr="007E1D6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7E1D6B">
        <w:rPr>
          <w:rFonts w:ascii="Times New Roman" w:hAnsi="Times New Roman"/>
          <w:i w:val="0"/>
          <w:sz w:val="28"/>
        </w:rPr>
        <w:t>п.2 ст. 172</w:t>
      </w:r>
      <w:r w:rsidR="00336995" w:rsidRPr="007E1D6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5E3120" w:rsidRPr="005E3120">
        <w:rPr>
          <w:rFonts w:ascii="Times New Roman" w:hAnsi="Times New Roman"/>
          <w:i w:val="0"/>
          <w:sz w:val="28"/>
        </w:rPr>
        <w:t xml:space="preserve"> </w:t>
      </w:r>
      <w:r w:rsidR="002F4B8E" w:rsidRPr="007E1D6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2F4B8E" w:rsidRPr="007E1D6B">
        <w:rPr>
          <w:rFonts w:ascii="Times New Roman" w:hAnsi="Times New Roman"/>
          <w:i w:val="0"/>
          <w:sz w:val="28"/>
        </w:rPr>
        <w:t>» на 201</w:t>
      </w:r>
      <w:r w:rsidR="003C300A">
        <w:rPr>
          <w:rFonts w:ascii="Times New Roman" w:hAnsi="Times New Roman"/>
          <w:i w:val="0"/>
          <w:sz w:val="28"/>
        </w:rPr>
        <w:t>4</w:t>
      </w:r>
      <w:r w:rsidR="002F4B8E" w:rsidRPr="007E1D6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7E1D6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7E1D6B">
        <w:rPr>
          <w:rFonts w:ascii="Times New Roman" w:hAnsi="Times New Roman"/>
          <w:i w:val="0"/>
          <w:sz w:val="28"/>
        </w:rPr>
        <w:t>з</w:t>
      </w:r>
      <w:r w:rsidR="0009256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вания «Половин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3C300A">
        <w:rPr>
          <w:rFonts w:ascii="Times New Roman" w:hAnsi="Times New Roman"/>
          <w:i w:val="0"/>
          <w:sz w:val="28"/>
        </w:rPr>
        <w:t>до 2016</w:t>
      </w:r>
      <w:r w:rsidR="00E441E0" w:rsidRPr="007E1D6B">
        <w:rPr>
          <w:rFonts w:ascii="Times New Roman" w:hAnsi="Times New Roman"/>
          <w:i w:val="0"/>
          <w:sz w:val="28"/>
        </w:rPr>
        <w:t xml:space="preserve"> года;</w:t>
      </w:r>
    </w:p>
    <w:p w:rsidR="003015EF" w:rsidRPr="007E1D6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</w:t>
      </w:r>
      <w:r w:rsidR="0009256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092566" w:rsidRPr="007E1D6B">
        <w:rPr>
          <w:rFonts w:ascii="Times New Roman" w:hAnsi="Times New Roman"/>
          <w:i w:val="0"/>
          <w:sz w:val="28"/>
        </w:rPr>
        <w:t>» на201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</w:t>
      </w:r>
      <w:r w:rsidR="003C300A">
        <w:rPr>
          <w:rFonts w:ascii="Times New Roman" w:hAnsi="Times New Roman"/>
          <w:i w:val="0"/>
          <w:sz w:val="28"/>
        </w:rPr>
        <w:t>.</w:t>
      </w:r>
      <w:r w:rsidR="005E3120" w:rsidRPr="005E3120">
        <w:rPr>
          <w:rFonts w:ascii="Times New Roman" w:hAnsi="Times New Roman"/>
          <w:i w:val="0"/>
          <w:sz w:val="28"/>
        </w:rPr>
        <w:t xml:space="preserve"> </w:t>
      </w:r>
      <w:r w:rsidR="00336995" w:rsidRPr="007E1D6B">
        <w:rPr>
          <w:rFonts w:ascii="Times New Roman" w:hAnsi="Times New Roman"/>
          <w:i w:val="0"/>
          <w:sz w:val="28"/>
        </w:rPr>
        <w:t>В соответствии со статьей 184.2 главы 21 «Основы ра</w:t>
      </w:r>
      <w:r w:rsidR="00336995" w:rsidRPr="007E1D6B">
        <w:rPr>
          <w:rFonts w:ascii="Times New Roman" w:hAnsi="Times New Roman"/>
          <w:i w:val="0"/>
          <w:sz w:val="28"/>
        </w:rPr>
        <w:t>с</w:t>
      </w:r>
      <w:r w:rsidR="00336995" w:rsidRPr="007E1D6B">
        <w:rPr>
          <w:rFonts w:ascii="Times New Roman" w:hAnsi="Times New Roman"/>
          <w:i w:val="0"/>
          <w:sz w:val="28"/>
        </w:rPr>
        <w:t>смотрения и утверждения бюджетов»  при составлении бюджета МО «По</w:t>
      </w:r>
      <w:r w:rsidR="00092566" w:rsidRPr="007E1D6B">
        <w:rPr>
          <w:rFonts w:ascii="Times New Roman" w:hAnsi="Times New Roman"/>
          <w:i w:val="0"/>
          <w:sz w:val="28"/>
        </w:rPr>
        <w:t>л</w:t>
      </w:r>
      <w:r w:rsidR="0009256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вин</w:t>
      </w:r>
      <w:r w:rsidR="00336995" w:rsidRPr="007E1D6B">
        <w:rPr>
          <w:rFonts w:ascii="Times New Roman" w:hAnsi="Times New Roman"/>
          <w:i w:val="0"/>
          <w:sz w:val="28"/>
        </w:rPr>
        <w:t>ка» на 201</w:t>
      </w:r>
      <w:r w:rsidR="003C300A">
        <w:rPr>
          <w:rFonts w:ascii="Times New Roman" w:hAnsi="Times New Roman"/>
          <w:i w:val="0"/>
          <w:sz w:val="28"/>
        </w:rPr>
        <w:t>4</w:t>
      </w:r>
      <w:r w:rsidR="00336995" w:rsidRPr="007E1D6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7E1D6B">
        <w:rPr>
          <w:rFonts w:ascii="Times New Roman" w:hAnsi="Times New Roman"/>
          <w:i w:val="0"/>
          <w:sz w:val="28"/>
        </w:rPr>
        <w:t>:</w:t>
      </w:r>
    </w:p>
    <w:p w:rsidR="00336995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>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ка»;</w:t>
      </w:r>
    </w:p>
    <w:p w:rsidR="004000A8" w:rsidRPr="007E1D6B" w:rsidRDefault="003015EF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- </w:t>
      </w:r>
      <w:r w:rsidR="004000A8" w:rsidRPr="007E1D6B">
        <w:rPr>
          <w:rFonts w:ascii="Times New Roman" w:hAnsi="Times New Roman"/>
          <w:i w:val="0"/>
          <w:sz w:val="28"/>
        </w:rPr>
        <w:t xml:space="preserve">программа социально-экономического развития </w:t>
      </w:r>
      <w:r w:rsidR="006075F0" w:rsidRPr="007E1D6B">
        <w:rPr>
          <w:rFonts w:ascii="Times New Roman" w:hAnsi="Times New Roman"/>
          <w:i w:val="0"/>
          <w:sz w:val="28"/>
        </w:rPr>
        <w:t>МО «</w:t>
      </w:r>
      <w:r w:rsidR="00A252F4" w:rsidRPr="007E1D6B">
        <w:rPr>
          <w:rFonts w:ascii="Times New Roman" w:hAnsi="Times New Roman"/>
          <w:i w:val="0"/>
          <w:sz w:val="28"/>
        </w:rPr>
        <w:t>Половинка</w:t>
      </w:r>
      <w:r w:rsidR="006075F0" w:rsidRPr="007E1D6B">
        <w:rPr>
          <w:rFonts w:ascii="Times New Roman" w:hAnsi="Times New Roman"/>
          <w:i w:val="0"/>
          <w:sz w:val="28"/>
        </w:rPr>
        <w:t xml:space="preserve">» на </w:t>
      </w:r>
      <w:r w:rsidR="00092566" w:rsidRPr="007E1D6B">
        <w:rPr>
          <w:rFonts w:ascii="Times New Roman" w:hAnsi="Times New Roman"/>
          <w:i w:val="0"/>
          <w:sz w:val="28"/>
        </w:rPr>
        <w:t>2011</w:t>
      </w:r>
      <w:r w:rsidR="006075F0" w:rsidRPr="007E1D6B">
        <w:rPr>
          <w:rFonts w:ascii="Times New Roman" w:hAnsi="Times New Roman"/>
          <w:i w:val="0"/>
          <w:sz w:val="28"/>
        </w:rPr>
        <w:t>-2015 годы;</w:t>
      </w:r>
    </w:p>
    <w:p w:rsidR="006075F0" w:rsidRPr="007E1D6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решении о бюджете</w:t>
      </w:r>
      <w:r w:rsidR="00C91A2A" w:rsidRPr="007E1D6B">
        <w:rPr>
          <w:rFonts w:ascii="Times New Roman" w:hAnsi="Times New Roman"/>
          <w:i w:val="0"/>
          <w:sz w:val="28"/>
        </w:rPr>
        <w:t xml:space="preserve"> 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C91A2A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 xml:space="preserve"> на 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</w:t>
      </w:r>
      <w:r w:rsidR="003C300A">
        <w:rPr>
          <w:rFonts w:ascii="Times New Roman" w:hAnsi="Times New Roman"/>
          <w:i w:val="0"/>
          <w:sz w:val="28"/>
        </w:rPr>
        <w:t xml:space="preserve"> и плановый период 2015 и 2016</w:t>
      </w:r>
      <w:r w:rsidR="001C4FA2">
        <w:rPr>
          <w:rFonts w:ascii="Times New Roman" w:hAnsi="Times New Roman"/>
          <w:i w:val="0"/>
          <w:sz w:val="28"/>
        </w:rPr>
        <w:t xml:space="preserve"> годов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5E3120" w:rsidRPr="005E3120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содержатся основные характеристики бюджета, к которым относятся общий объем доходов, общий объем расходов и дефицит </w:t>
      </w:r>
      <w:r w:rsidR="006E6194" w:rsidRPr="007E1D6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7E1D6B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DD3441" w:rsidRPr="007E1D6B">
        <w:rPr>
          <w:rFonts w:ascii="Times New Roman" w:hAnsi="Times New Roman"/>
          <w:i w:val="0"/>
          <w:sz w:val="28"/>
        </w:rPr>
        <w:t xml:space="preserve"> прогнозируемые доходы бюджета МО «По</w:t>
      </w:r>
      <w:r w:rsidR="00092566" w:rsidRPr="007E1D6B">
        <w:rPr>
          <w:rFonts w:ascii="Times New Roman" w:hAnsi="Times New Roman"/>
          <w:i w:val="0"/>
          <w:sz w:val="28"/>
        </w:rPr>
        <w:t>ловинка» на 201</w:t>
      </w:r>
      <w:r w:rsidR="003C300A">
        <w:rPr>
          <w:rFonts w:ascii="Times New Roman" w:hAnsi="Times New Roman"/>
          <w:i w:val="0"/>
          <w:sz w:val="28"/>
        </w:rPr>
        <w:t>4</w:t>
      </w:r>
      <w:r w:rsidR="00DD3441" w:rsidRPr="007E1D6B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5A327D" w:rsidRPr="007E1D6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7E1D6B">
        <w:rPr>
          <w:rFonts w:ascii="Times New Roman" w:hAnsi="Times New Roman"/>
          <w:i w:val="0"/>
          <w:sz w:val="28"/>
        </w:rPr>
        <w:t xml:space="preserve"> бюджета</w:t>
      </w:r>
      <w:r w:rsidR="005E3120" w:rsidRPr="005E3120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МО «По</w:t>
      </w:r>
      <w:r w:rsidR="00092566" w:rsidRPr="007E1D6B">
        <w:rPr>
          <w:rFonts w:ascii="Times New Roman" w:hAnsi="Times New Roman"/>
          <w:i w:val="0"/>
          <w:sz w:val="28"/>
        </w:rPr>
        <w:t>лови</w:t>
      </w:r>
      <w:r w:rsidR="00092566" w:rsidRPr="007E1D6B">
        <w:rPr>
          <w:rFonts w:ascii="Times New Roman" w:hAnsi="Times New Roman"/>
          <w:i w:val="0"/>
          <w:sz w:val="28"/>
        </w:rPr>
        <w:t>н</w:t>
      </w:r>
      <w:r w:rsidRPr="007E1D6B">
        <w:rPr>
          <w:rFonts w:ascii="Times New Roman" w:hAnsi="Times New Roman"/>
          <w:i w:val="0"/>
          <w:sz w:val="28"/>
        </w:rPr>
        <w:t>ка»</w:t>
      </w:r>
      <w:r w:rsidR="005A327D" w:rsidRPr="007E1D6B">
        <w:rPr>
          <w:rFonts w:ascii="Times New Roman" w:hAnsi="Times New Roman"/>
          <w:i w:val="0"/>
          <w:sz w:val="28"/>
        </w:rPr>
        <w:t>;</w:t>
      </w:r>
    </w:p>
    <w:p w:rsidR="00DD3441" w:rsidRPr="007E1D6B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МО «Половинка» на 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 целевым статьям, видам классификации расходов бюджета муниципальног</w:t>
      </w:r>
      <w:r w:rsidR="00092566" w:rsidRPr="007E1D6B">
        <w:rPr>
          <w:rFonts w:ascii="Times New Roman" w:hAnsi="Times New Roman"/>
          <w:i w:val="0"/>
          <w:sz w:val="28"/>
        </w:rPr>
        <w:t>о образования «Половинка» на 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7E1D6B">
        <w:rPr>
          <w:rFonts w:ascii="Times New Roman" w:hAnsi="Times New Roman"/>
          <w:i w:val="0"/>
          <w:sz w:val="28"/>
        </w:rPr>
        <w:t>м</w:t>
      </w:r>
      <w:r w:rsidRPr="007E1D6B"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3C300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1C4FA2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муниц</w:t>
      </w:r>
      <w:r w:rsidR="00A81686" w:rsidRPr="007E1D6B">
        <w:rPr>
          <w:rFonts w:ascii="Times New Roman" w:hAnsi="Times New Roman"/>
          <w:i w:val="0"/>
          <w:sz w:val="28"/>
        </w:rPr>
        <w:t>и</w:t>
      </w:r>
      <w:r w:rsidRPr="007E1D6B">
        <w:rPr>
          <w:rFonts w:ascii="Times New Roman" w:hAnsi="Times New Roman"/>
          <w:i w:val="0"/>
          <w:sz w:val="28"/>
        </w:rPr>
        <w:t>пал</w:t>
      </w:r>
      <w:r w:rsidRPr="007E1D6B">
        <w:rPr>
          <w:rFonts w:ascii="Times New Roman" w:hAnsi="Times New Roman"/>
          <w:i w:val="0"/>
          <w:sz w:val="28"/>
        </w:rPr>
        <w:t>ь</w:t>
      </w:r>
      <w:r w:rsidRPr="007E1D6B">
        <w:rPr>
          <w:rFonts w:ascii="Times New Roman" w:hAnsi="Times New Roman"/>
          <w:i w:val="0"/>
          <w:sz w:val="28"/>
        </w:rPr>
        <w:t>ного образования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 на 2</w:t>
      </w:r>
      <w:r w:rsidRPr="001C4FA2">
        <w:rPr>
          <w:rFonts w:ascii="Times New Roman" w:hAnsi="Times New Roman"/>
          <w:i w:val="0"/>
          <w:sz w:val="28"/>
        </w:rPr>
        <w:t>01</w:t>
      </w:r>
      <w:r w:rsidR="003C300A">
        <w:rPr>
          <w:rFonts w:ascii="Times New Roman" w:hAnsi="Times New Roman"/>
          <w:i w:val="0"/>
          <w:sz w:val="28"/>
        </w:rPr>
        <w:t>4</w:t>
      </w:r>
      <w:r w:rsidRPr="001C4FA2">
        <w:rPr>
          <w:rFonts w:ascii="Times New Roman" w:hAnsi="Times New Roman"/>
          <w:i w:val="0"/>
          <w:sz w:val="28"/>
        </w:rPr>
        <w:t xml:space="preserve"> год.  </w:t>
      </w:r>
    </w:p>
    <w:p w:rsidR="00DC4CB7" w:rsidRPr="007E1D6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1C4FA2">
        <w:rPr>
          <w:rFonts w:ascii="Times New Roman" w:hAnsi="Times New Roman"/>
          <w:i w:val="0"/>
          <w:sz w:val="28"/>
        </w:rPr>
        <w:t>Бюджет на 201</w:t>
      </w:r>
      <w:r w:rsidR="003D3BAA">
        <w:rPr>
          <w:rFonts w:ascii="Times New Roman" w:hAnsi="Times New Roman"/>
          <w:i w:val="0"/>
          <w:sz w:val="28"/>
        </w:rPr>
        <w:t>4</w:t>
      </w:r>
      <w:r w:rsidRPr="001C4FA2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5548B0" w:rsidRPr="001C4FA2">
        <w:rPr>
          <w:rFonts w:ascii="Times New Roman" w:hAnsi="Times New Roman"/>
          <w:i w:val="0"/>
          <w:sz w:val="28"/>
        </w:rPr>
        <w:t>По</w:t>
      </w:r>
      <w:r w:rsidR="00092566" w:rsidRPr="001C4FA2">
        <w:rPr>
          <w:rFonts w:ascii="Times New Roman" w:hAnsi="Times New Roman"/>
          <w:i w:val="0"/>
          <w:sz w:val="28"/>
        </w:rPr>
        <w:t>ловин</w:t>
      </w:r>
      <w:r w:rsidR="005548B0" w:rsidRPr="001C4FA2">
        <w:rPr>
          <w:rFonts w:ascii="Times New Roman" w:hAnsi="Times New Roman"/>
          <w:i w:val="0"/>
          <w:sz w:val="28"/>
        </w:rPr>
        <w:t>ка</w:t>
      </w:r>
      <w:r w:rsidRPr="001C4FA2">
        <w:rPr>
          <w:rFonts w:ascii="Times New Roman" w:hAnsi="Times New Roman"/>
          <w:i w:val="0"/>
          <w:sz w:val="28"/>
        </w:rPr>
        <w:t xml:space="preserve">» от </w:t>
      </w:r>
      <w:r w:rsidR="003D3BAA">
        <w:rPr>
          <w:rFonts w:ascii="Times New Roman" w:hAnsi="Times New Roman"/>
          <w:i w:val="0"/>
          <w:sz w:val="28"/>
        </w:rPr>
        <w:t>26</w:t>
      </w:r>
      <w:r w:rsidR="00092566" w:rsidRPr="001C4FA2">
        <w:rPr>
          <w:rFonts w:ascii="Times New Roman" w:hAnsi="Times New Roman"/>
          <w:i w:val="0"/>
          <w:sz w:val="28"/>
        </w:rPr>
        <w:t>.12.201</w:t>
      </w:r>
      <w:r w:rsidR="003D3BAA">
        <w:rPr>
          <w:rFonts w:ascii="Times New Roman" w:hAnsi="Times New Roman"/>
          <w:i w:val="0"/>
          <w:sz w:val="28"/>
        </w:rPr>
        <w:t>3</w:t>
      </w:r>
      <w:r w:rsidR="001C4FA2" w:rsidRPr="001C4FA2">
        <w:rPr>
          <w:rFonts w:ascii="Times New Roman" w:hAnsi="Times New Roman"/>
          <w:i w:val="0"/>
          <w:sz w:val="28"/>
        </w:rPr>
        <w:t>г</w:t>
      </w:r>
      <w:r w:rsidR="00E64906" w:rsidRPr="001C4FA2">
        <w:rPr>
          <w:rFonts w:ascii="Times New Roman" w:hAnsi="Times New Roman"/>
          <w:i w:val="0"/>
          <w:sz w:val="28"/>
        </w:rPr>
        <w:t>.</w:t>
      </w:r>
      <w:r w:rsidRPr="001C4FA2">
        <w:rPr>
          <w:rFonts w:ascii="Times New Roman" w:hAnsi="Times New Roman"/>
          <w:i w:val="0"/>
          <w:sz w:val="28"/>
        </w:rPr>
        <w:t xml:space="preserve"> №</w:t>
      </w:r>
      <w:r w:rsidR="003D3BAA">
        <w:rPr>
          <w:rFonts w:ascii="Times New Roman" w:hAnsi="Times New Roman"/>
          <w:i w:val="0"/>
          <w:sz w:val="28"/>
        </w:rPr>
        <w:t>9</w:t>
      </w:r>
      <w:r w:rsidRPr="001C4FA2">
        <w:rPr>
          <w:rFonts w:ascii="Times New Roman" w:hAnsi="Times New Roman"/>
          <w:i w:val="0"/>
          <w:sz w:val="28"/>
        </w:rPr>
        <w:t xml:space="preserve"> «О бюджете </w:t>
      </w:r>
      <w:r w:rsidR="001C4FA2" w:rsidRPr="001C4FA2">
        <w:rPr>
          <w:rFonts w:ascii="Times New Roman" w:hAnsi="Times New Roman"/>
          <w:i w:val="0"/>
          <w:sz w:val="28"/>
        </w:rPr>
        <w:t>муниципального образования</w:t>
      </w:r>
      <w:r w:rsidR="00C73C87" w:rsidRPr="00C73C87">
        <w:rPr>
          <w:rFonts w:ascii="Times New Roman" w:hAnsi="Times New Roman"/>
          <w:i w:val="0"/>
          <w:sz w:val="28"/>
        </w:rPr>
        <w:t xml:space="preserve"> </w:t>
      </w:r>
      <w:r w:rsidRPr="001C4FA2">
        <w:rPr>
          <w:rFonts w:ascii="Times New Roman" w:hAnsi="Times New Roman"/>
          <w:i w:val="0"/>
          <w:sz w:val="28"/>
        </w:rPr>
        <w:t>на 201</w:t>
      </w:r>
      <w:r w:rsidR="003D3BAA">
        <w:rPr>
          <w:rFonts w:ascii="Times New Roman" w:hAnsi="Times New Roman"/>
          <w:i w:val="0"/>
          <w:sz w:val="28"/>
        </w:rPr>
        <w:t>4</w:t>
      </w:r>
      <w:r w:rsidR="00064578" w:rsidRPr="001C4FA2">
        <w:rPr>
          <w:rFonts w:ascii="Times New Roman" w:hAnsi="Times New Roman"/>
          <w:i w:val="0"/>
          <w:sz w:val="28"/>
        </w:rPr>
        <w:t xml:space="preserve"> год</w:t>
      </w:r>
      <w:r w:rsidR="001C4FA2" w:rsidRPr="001C4FA2">
        <w:rPr>
          <w:rFonts w:ascii="Times New Roman" w:hAnsi="Times New Roman"/>
          <w:i w:val="0"/>
          <w:sz w:val="28"/>
        </w:rPr>
        <w:t xml:space="preserve"> и пла</w:t>
      </w:r>
      <w:r w:rsidR="003D3BAA">
        <w:rPr>
          <w:rFonts w:ascii="Times New Roman" w:hAnsi="Times New Roman"/>
          <w:i w:val="0"/>
          <w:sz w:val="28"/>
        </w:rPr>
        <w:t>новый период 2015</w:t>
      </w:r>
      <w:r w:rsidR="001C4FA2" w:rsidRPr="001C4FA2">
        <w:rPr>
          <w:rFonts w:ascii="Times New Roman" w:hAnsi="Times New Roman"/>
          <w:i w:val="0"/>
          <w:sz w:val="28"/>
        </w:rPr>
        <w:t xml:space="preserve"> и 201</w:t>
      </w:r>
      <w:r w:rsidR="003D3BAA">
        <w:rPr>
          <w:rFonts w:ascii="Times New Roman" w:hAnsi="Times New Roman"/>
          <w:i w:val="0"/>
          <w:sz w:val="28"/>
        </w:rPr>
        <w:t>6</w:t>
      </w:r>
      <w:r w:rsidR="001C4FA2" w:rsidRPr="001C4FA2">
        <w:rPr>
          <w:rFonts w:ascii="Times New Roman" w:hAnsi="Times New Roman"/>
          <w:i w:val="0"/>
          <w:sz w:val="28"/>
        </w:rPr>
        <w:t xml:space="preserve"> годы</w:t>
      </w:r>
      <w:r w:rsidR="00064578" w:rsidRPr="001C4FA2">
        <w:rPr>
          <w:rFonts w:ascii="Times New Roman" w:hAnsi="Times New Roman"/>
          <w:i w:val="0"/>
          <w:sz w:val="28"/>
        </w:rPr>
        <w:t>»</w:t>
      </w:r>
      <w:r w:rsidR="00064578" w:rsidRPr="007E1D6B">
        <w:rPr>
          <w:rFonts w:ascii="Times New Roman" w:hAnsi="Times New Roman"/>
          <w:i w:val="0"/>
          <w:sz w:val="28"/>
        </w:rPr>
        <w:t xml:space="preserve"> в срок, согласно ст.24 </w:t>
      </w:r>
      <w:r w:rsidRPr="007E1D6B">
        <w:rPr>
          <w:rFonts w:ascii="Times New Roman" w:hAnsi="Times New Roman"/>
          <w:i w:val="0"/>
          <w:sz w:val="28"/>
        </w:rPr>
        <w:t xml:space="preserve"> Положе</w:t>
      </w:r>
      <w:r w:rsidR="00615781" w:rsidRPr="007E1D6B">
        <w:rPr>
          <w:rFonts w:ascii="Times New Roman" w:hAnsi="Times New Roman"/>
          <w:i w:val="0"/>
          <w:sz w:val="28"/>
        </w:rPr>
        <w:t>ния о бюджетном</w:t>
      </w:r>
      <w:r w:rsidRPr="007E1D6B">
        <w:rPr>
          <w:rFonts w:ascii="Times New Roman" w:hAnsi="Times New Roman"/>
          <w:i w:val="0"/>
          <w:sz w:val="28"/>
        </w:rPr>
        <w:t xml:space="preserve"> процессе в МО «</w:t>
      </w:r>
      <w:r w:rsidR="00E64906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». Первоначально бюджет М</w:t>
      </w:r>
      <w:r w:rsidR="00FB335B"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 xml:space="preserve"> «</w:t>
      </w:r>
      <w:r w:rsidR="00E64906" w:rsidRPr="007E1D6B">
        <w:rPr>
          <w:rFonts w:ascii="Times New Roman" w:hAnsi="Times New Roman"/>
          <w:i w:val="0"/>
          <w:sz w:val="28"/>
        </w:rPr>
        <w:t>П</w:t>
      </w:r>
      <w:r w:rsidR="00E6490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 на 201</w:t>
      </w:r>
      <w:r w:rsidR="003D3BAA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</w:t>
      </w:r>
      <w:r w:rsidRPr="007E1D6B">
        <w:rPr>
          <w:rFonts w:ascii="Times New Roman" w:hAnsi="Times New Roman"/>
          <w:i w:val="0"/>
          <w:sz w:val="28"/>
        </w:rPr>
        <w:t>и</w:t>
      </w:r>
      <w:r w:rsidRPr="007E1D6B">
        <w:rPr>
          <w:rFonts w:ascii="Times New Roman" w:hAnsi="Times New Roman"/>
          <w:i w:val="0"/>
          <w:sz w:val="28"/>
        </w:rPr>
        <w:t>ками бюджета:</w:t>
      </w:r>
    </w:p>
    <w:p w:rsidR="000041DF" w:rsidRPr="007E1D6B" w:rsidRDefault="000041DF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- общий объем доходов в сумме   </w:t>
      </w:r>
      <w:r w:rsidR="002406FF">
        <w:rPr>
          <w:rFonts w:ascii="Times New Roman" w:hAnsi="Times New Roman"/>
          <w:i w:val="0"/>
          <w:sz w:val="28"/>
        </w:rPr>
        <w:t>6113,9</w:t>
      </w:r>
      <w:r w:rsidRPr="007E1D6B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2406FF">
        <w:rPr>
          <w:rFonts w:ascii="Times New Roman" w:hAnsi="Times New Roman"/>
          <w:i w:val="0"/>
          <w:sz w:val="28"/>
        </w:rPr>
        <w:t>5115,3</w:t>
      </w:r>
      <w:r w:rsidRPr="007E1D6B">
        <w:rPr>
          <w:rFonts w:ascii="Times New Roman" w:hAnsi="Times New Roman"/>
          <w:i w:val="0"/>
          <w:sz w:val="28"/>
        </w:rPr>
        <w:t xml:space="preserve"> тыс. руб., дефицит бюджета в сумме </w:t>
      </w:r>
      <w:r w:rsidR="002406FF">
        <w:rPr>
          <w:rFonts w:ascii="Times New Roman" w:hAnsi="Times New Roman"/>
          <w:i w:val="0"/>
          <w:sz w:val="28"/>
        </w:rPr>
        <w:t xml:space="preserve">49,9 </w:t>
      </w:r>
      <w:r w:rsidRPr="007E1D6B">
        <w:rPr>
          <w:rFonts w:ascii="Times New Roman" w:hAnsi="Times New Roman"/>
          <w:i w:val="0"/>
          <w:sz w:val="28"/>
        </w:rPr>
        <w:t xml:space="preserve">тыс. руб., или 5%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 </w:t>
      </w:r>
      <w:r w:rsidR="002406FF">
        <w:rPr>
          <w:rFonts w:ascii="Times New Roman" w:hAnsi="Times New Roman"/>
          <w:i w:val="0"/>
          <w:sz w:val="28"/>
        </w:rPr>
        <w:t>6163,8</w:t>
      </w:r>
      <w:r w:rsidRPr="007E1D6B">
        <w:rPr>
          <w:rFonts w:ascii="Times New Roman" w:hAnsi="Times New Roman"/>
          <w:i w:val="0"/>
          <w:sz w:val="28"/>
        </w:rPr>
        <w:t>тыс. руб.</w:t>
      </w:r>
    </w:p>
    <w:p w:rsidR="006627B3" w:rsidRPr="007E1D6B" w:rsidRDefault="00E441E0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течение финансового года в бюджет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0041DF" w:rsidRPr="007E1D6B">
        <w:rPr>
          <w:rFonts w:ascii="Times New Roman" w:hAnsi="Times New Roman"/>
          <w:i w:val="0"/>
          <w:sz w:val="28"/>
        </w:rPr>
        <w:t xml:space="preserve"> на 201</w:t>
      </w:r>
      <w:r w:rsidR="00F97E93">
        <w:rPr>
          <w:rFonts w:ascii="Times New Roman" w:hAnsi="Times New Roman"/>
          <w:i w:val="0"/>
          <w:sz w:val="28"/>
        </w:rPr>
        <w:t>4</w:t>
      </w:r>
      <w:r w:rsidR="008218D5" w:rsidRPr="007E1D6B">
        <w:rPr>
          <w:rFonts w:ascii="Times New Roman" w:hAnsi="Times New Roman"/>
          <w:i w:val="0"/>
          <w:sz w:val="28"/>
        </w:rPr>
        <w:t xml:space="preserve"> год </w:t>
      </w:r>
      <w:r w:rsidRPr="007E1D6B"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6627B3" w:rsidRPr="007E1D6B">
        <w:rPr>
          <w:rFonts w:ascii="Times New Roman" w:hAnsi="Times New Roman"/>
          <w:i w:val="0"/>
          <w:sz w:val="28"/>
        </w:rPr>
        <w:t xml:space="preserve"> – таблица 1</w:t>
      </w:r>
      <w:r w:rsidRPr="007E1D6B">
        <w:rPr>
          <w:rFonts w:ascii="Times New Roman" w:hAnsi="Times New Roman"/>
          <w:i w:val="0"/>
          <w:sz w:val="28"/>
        </w:rPr>
        <w:t>.</w:t>
      </w:r>
    </w:p>
    <w:p w:rsidR="006627B3" w:rsidRPr="007E1D6B" w:rsidRDefault="006627B3" w:rsidP="006627B3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Таблица 1 </w:t>
      </w:r>
    </w:p>
    <w:p w:rsidR="006627B3" w:rsidRPr="007E1D6B" w:rsidRDefault="006627B3" w:rsidP="006627B3">
      <w:pPr>
        <w:pStyle w:val="a4"/>
        <w:ind w:firstLine="567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Изменения бюджета МО «Половинка» на 201</w:t>
      </w:r>
      <w:r w:rsidR="00F97E93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638"/>
        <w:gridCol w:w="1638"/>
        <w:gridCol w:w="1638"/>
        <w:gridCol w:w="1638"/>
      </w:tblGrid>
      <w:tr w:rsidR="006627B3" w:rsidRPr="007E1D6B" w:rsidTr="00F45874">
        <w:tc>
          <w:tcPr>
            <w:tcW w:w="2943" w:type="dxa"/>
            <w:vAlign w:val="center"/>
          </w:tcPr>
          <w:p w:rsidR="006627B3" w:rsidRPr="00F45874" w:rsidRDefault="00F45874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дата</w:t>
            </w:r>
            <w:r w:rsidR="006627B3" w:rsidRPr="00F45874">
              <w:rPr>
                <w:rFonts w:ascii="Times New Roman" w:hAnsi="Times New Roman"/>
                <w:i w:val="0"/>
                <w:sz w:val="28"/>
                <w:szCs w:val="28"/>
              </w:rPr>
              <w:t xml:space="preserve"> и </w:t>
            </w: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решения Думы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Доходы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(+; -)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Расходы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(+; -)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Pr="00F45874" w:rsidRDefault="005F0287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26.12.2013г. №9 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6113,9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6163,8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Pr="00F45874" w:rsidRDefault="005F0287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14.05.2014г. №15 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6440,9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327,0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6490,8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Pr="00F45874" w:rsidRDefault="005F0287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от 24.07.2014г. №17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6383,1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-57,8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6424,5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-66,3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Pr="00F45874" w:rsidRDefault="005F0287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22.10.2014г. №21 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6623,4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6668,8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244,3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Pr="00F45874" w:rsidRDefault="005F0287" w:rsidP="004E41FF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24.11.2014г. №25 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6705,4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638" w:type="dxa"/>
            <w:vAlign w:val="center"/>
          </w:tcPr>
          <w:p w:rsidR="005F0287" w:rsidRPr="00F45874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6754,9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86,1</w:t>
            </w:r>
          </w:p>
        </w:tc>
      </w:tr>
      <w:tr w:rsidR="005F0287" w:rsidRPr="007E1D6B" w:rsidTr="00A7229A">
        <w:tc>
          <w:tcPr>
            <w:tcW w:w="2943" w:type="dxa"/>
            <w:vAlign w:val="center"/>
          </w:tcPr>
          <w:p w:rsidR="005F0287" w:rsidRDefault="005F0287" w:rsidP="004E41FF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29.12.2014г. №26 </w:t>
            </w:r>
          </w:p>
        </w:tc>
        <w:tc>
          <w:tcPr>
            <w:tcW w:w="1638" w:type="dxa"/>
            <w:vAlign w:val="center"/>
          </w:tcPr>
          <w:p w:rsidR="005F0287" w:rsidRDefault="005F0287" w:rsidP="004E41FF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6679,5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-25,9</w:t>
            </w:r>
          </w:p>
        </w:tc>
        <w:tc>
          <w:tcPr>
            <w:tcW w:w="1638" w:type="dxa"/>
            <w:vAlign w:val="center"/>
          </w:tcPr>
          <w:p w:rsidR="005F0287" w:rsidRDefault="005F0287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6727,7</w:t>
            </w:r>
          </w:p>
        </w:tc>
        <w:tc>
          <w:tcPr>
            <w:tcW w:w="1638" w:type="dxa"/>
            <w:vAlign w:val="center"/>
          </w:tcPr>
          <w:p w:rsidR="005F0287" w:rsidRDefault="005F02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-27,2</w:t>
            </w:r>
          </w:p>
        </w:tc>
      </w:tr>
    </w:tbl>
    <w:p w:rsidR="008F550F" w:rsidRDefault="008F550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FD6D60" w:rsidRPr="007E1D6B">
        <w:rPr>
          <w:rFonts w:ascii="Times New Roman" w:hAnsi="Times New Roman"/>
          <w:i w:val="0"/>
          <w:sz w:val="28"/>
        </w:rPr>
        <w:t>П</w:t>
      </w:r>
      <w:r w:rsidR="00FD6D60" w:rsidRPr="007E1D6B">
        <w:rPr>
          <w:rFonts w:ascii="Times New Roman" w:hAnsi="Times New Roman"/>
          <w:i w:val="0"/>
          <w:sz w:val="28"/>
        </w:rPr>
        <w:t>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FD6D60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 на 201</w:t>
      </w:r>
      <w:r w:rsidR="00F97E93">
        <w:rPr>
          <w:rFonts w:ascii="Times New Roman" w:hAnsi="Times New Roman"/>
          <w:i w:val="0"/>
          <w:sz w:val="28"/>
        </w:rPr>
        <w:t>4</w:t>
      </w:r>
      <w:r w:rsidRPr="007E1D6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7E1D6B">
        <w:rPr>
          <w:rFonts w:ascii="Times New Roman" w:hAnsi="Times New Roman"/>
          <w:i w:val="0"/>
          <w:sz w:val="28"/>
        </w:rPr>
        <w:t>е</w:t>
      </w:r>
      <w:r w:rsidRPr="007E1D6B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7E1D6B">
        <w:rPr>
          <w:rFonts w:ascii="Times New Roman" w:hAnsi="Times New Roman"/>
          <w:i w:val="0"/>
          <w:sz w:val="28"/>
        </w:rPr>
        <w:t xml:space="preserve">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752EE1" w:rsidRPr="007E1D6B">
        <w:rPr>
          <w:rFonts w:ascii="Times New Roman" w:hAnsi="Times New Roman"/>
          <w:i w:val="0"/>
          <w:sz w:val="28"/>
        </w:rPr>
        <w:t>ка»</w:t>
      </w:r>
      <w:r w:rsidR="00C73C87" w:rsidRPr="00C73C87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7E1D6B">
        <w:rPr>
          <w:rFonts w:ascii="Times New Roman" w:hAnsi="Times New Roman"/>
          <w:i w:val="0"/>
          <w:sz w:val="28"/>
        </w:rPr>
        <w:t>а</w:t>
      </w:r>
      <w:r w:rsidR="00752EE1" w:rsidRPr="007E1D6B">
        <w:rPr>
          <w:rFonts w:ascii="Times New Roman" w:hAnsi="Times New Roman"/>
          <w:i w:val="0"/>
          <w:sz w:val="28"/>
        </w:rPr>
        <w:t>д</w:t>
      </w:r>
      <w:r w:rsidR="00752EE1" w:rsidRPr="007E1D6B">
        <w:rPr>
          <w:rFonts w:ascii="Times New Roman" w:hAnsi="Times New Roman"/>
          <w:i w:val="0"/>
          <w:sz w:val="28"/>
        </w:rPr>
        <w:t>ми</w:t>
      </w:r>
      <w:r w:rsidR="001960E6" w:rsidRPr="007E1D6B">
        <w:rPr>
          <w:rFonts w:ascii="Times New Roman" w:hAnsi="Times New Roman"/>
          <w:i w:val="0"/>
          <w:sz w:val="28"/>
        </w:rPr>
        <w:t>нистрацию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1960E6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7E1D6B">
        <w:rPr>
          <w:rFonts w:ascii="Times New Roman" w:hAnsi="Times New Roman"/>
          <w:i w:val="0"/>
          <w:sz w:val="28"/>
        </w:rPr>
        <w:t xml:space="preserve"> администрацией МО «По</w:t>
      </w:r>
      <w:r w:rsidR="000041DF" w:rsidRPr="007E1D6B">
        <w:rPr>
          <w:rFonts w:ascii="Times New Roman" w:hAnsi="Times New Roman"/>
          <w:i w:val="0"/>
          <w:sz w:val="28"/>
        </w:rPr>
        <w:t>ловинка</w:t>
      </w:r>
      <w:r w:rsidR="008756FC" w:rsidRPr="007E1D6B">
        <w:rPr>
          <w:rFonts w:ascii="Times New Roman" w:hAnsi="Times New Roman"/>
          <w:i w:val="0"/>
          <w:sz w:val="28"/>
        </w:rPr>
        <w:t>»</w:t>
      </w:r>
      <w:r w:rsidRPr="007E1D6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7E1D6B">
        <w:rPr>
          <w:rFonts w:ascii="Times New Roman" w:hAnsi="Times New Roman"/>
          <w:i w:val="0"/>
          <w:sz w:val="28"/>
        </w:rPr>
        <w:t>основе решения о бюджете на 201</w:t>
      </w:r>
      <w:r w:rsidR="008F550F">
        <w:rPr>
          <w:rFonts w:ascii="Times New Roman" w:hAnsi="Times New Roman"/>
          <w:i w:val="0"/>
          <w:sz w:val="28"/>
        </w:rPr>
        <w:t>4</w:t>
      </w:r>
      <w:r w:rsidR="008756FC" w:rsidRPr="007E1D6B">
        <w:rPr>
          <w:rFonts w:ascii="Times New Roman" w:hAnsi="Times New Roman"/>
          <w:i w:val="0"/>
          <w:sz w:val="28"/>
        </w:rPr>
        <w:t xml:space="preserve"> год.</w:t>
      </w:r>
    </w:p>
    <w:p w:rsidR="004E41FF" w:rsidRPr="008756FC" w:rsidRDefault="004E41FF" w:rsidP="004E41FF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Половинка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 w:rsidR="008F550F">
        <w:rPr>
          <w:rFonts w:ascii="Times New Roman" w:hAnsi="Times New Roman"/>
          <w:i w:val="0"/>
          <w:sz w:val="28"/>
        </w:rPr>
        <w:t>9.03.2015</w:t>
      </w:r>
      <w:r w:rsidRPr="00F023A3">
        <w:rPr>
          <w:rFonts w:ascii="Times New Roman" w:hAnsi="Times New Roman"/>
          <w:i w:val="0"/>
          <w:sz w:val="28"/>
        </w:rPr>
        <w:t xml:space="preserve">г. </w:t>
      </w:r>
      <w:r w:rsidR="008F550F">
        <w:rPr>
          <w:rFonts w:ascii="Times New Roman" w:hAnsi="Times New Roman"/>
          <w:i w:val="0"/>
          <w:sz w:val="28"/>
        </w:rPr>
        <w:t>в соответствии со</w:t>
      </w:r>
      <w:r w:rsidRPr="00F023A3">
        <w:rPr>
          <w:rFonts w:ascii="Times New Roman" w:hAnsi="Times New Roman"/>
          <w:i w:val="0"/>
          <w:sz w:val="28"/>
        </w:rPr>
        <w:t xml:space="preserve"> срок</w:t>
      </w:r>
      <w:r w:rsidR="008F550F">
        <w:rPr>
          <w:rFonts w:ascii="Times New Roman" w:hAnsi="Times New Roman"/>
          <w:i w:val="0"/>
          <w:sz w:val="28"/>
        </w:rPr>
        <w:t>ом</w:t>
      </w:r>
      <w:r w:rsidRPr="00F023A3">
        <w:rPr>
          <w:rFonts w:ascii="Times New Roman" w:hAnsi="Times New Roman"/>
          <w:i w:val="0"/>
          <w:sz w:val="28"/>
        </w:rPr>
        <w:t xml:space="preserve">, </w:t>
      </w:r>
      <w:r>
        <w:rPr>
          <w:rFonts w:ascii="Times New Roman" w:hAnsi="Times New Roman"/>
          <w:i w:val="0"/>
          <w:sz w:val="28"/>
        </w:rPr>
        <w:lastRenderedPageBreak/>
        <w:t>определенн</w:t>
      </w:r>
      <w:r w:rsidR="008F550F">
        <w:rPr>
          <w:rFonts w:ascii="Times New Roman" w:hAnsi="Times New Roman"/>
          <w:i w:val="0"/>
          <w:sz w:val="28"/>
        </w:rPr>
        <w:t>ым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 w:rsidR="00C73C87" w:rsidRPr="00C73C87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</w:t>
      </w:r>
      <w:r>
        <w:rPr>
          <w:rFonts w:ascii="Times New Roman" w:hAnsi="Times New Roman"/>
          <w:i w:val="0"/>
          <w:sz w:val="28"/>
        </w:rPr>
        <w:t>ой</w:t>
      </w:r>
      <w:r w:rsidRPr="00F023A3">
        <w:rPr>
          <w:rFonts w:ascii="Times New Roman" w:hAnsi="Times New Roman"/>
          <w:i w:val="0"/>
          <w:sz w:val="28"/>
        </w:rPr>
        <w:t xml:space="preserve">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6241A7" w:rsidRPr="007E1D6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7E1D6B" w:rsidRDefault="00E94E6D" w:rsidP="002D2F81">
      <w:pPr>
        <w:suppressAutoHyphens/>
        <w:jc w:val="center"/>
        <w:outlineLvl w:val="0"/>
        <w:rPr>
          <w:b/>
          <w:sz w:val="28"/>
        </w:rPr>
      </w:pPr>
      <w:r w:rsidRPr="007E1D6B">
        <w:rPr>
          <w:b/>
          <w:sz w:val="28"/>
          <w:lang w:val="en-US"/>
        </w:rPr>
        <w:t>II</w:t>
      </w:r>
      <w:r w:rsidR="00570926" w:rsidRPr="007E1D6B">
        <w:rPr>
          <w:b/>
          <w:sz w:val="28"/>
        </w:rPr>
        <w:t xml:space="preserve">. Общая характеристика исполнения </w:t>
      </w:r>
      <w:r w:rsidR="00B864F2" w:rsidRPr="007E1D6B">
        <w:rPr>
          <w:b/>
          <w:sz w:val="28"/>
        </w:rPr>
        <w:t xml:space="preserve">бюджета </w:t>
      </w:r>
    </w:p>
    <w:p w:rsidR="001369A8" w:rsidRPr="007E1D6B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 w:rsidRPr="007E1D6B">
        <w:rPr>
          <w:b/>
          <w:sz w:val="28"/>
        </w:rPr>
        <w:t>МО «</w:t>
      </w:r>
      <w:r w:rsidR="00BF7BCB" w:rsidRPr="007E1D6B">
        <w:rPr>
          <w:b/>
          <w:sz w:val="28"/>
        </w:rPr>
        <w:t>По</w:t>
      </w:r>
      <w:r w:rsidR="000041DF" w:rsidRPr="007E1D6B">
        <w:rPr>
          <w:b/>
          <w:sz w:val="28"/>
        </w:rPr>
        <w:t>ловин</w:t>
      </w:r>
      <w:r w:rsidR="00BF7BCB" w:rsidRPr="007E1D6B">
        <w:rPr>
          <w:b/>
          <w:sz w:val="28"/>
        </w:rPr>
        <w:t>ка</w:t>
      </w:r>
      <w:r w:rsidRPr="007E1D6B">
        <w:rPr>
          <w:b/>
          <w:sz w:val="28"/>
        </w:rPr>
        <w:t>» за 20</w:t>
      </w:r>
      <w:r w:rsidR="006874B2" w:rsidRPr="007E1D6B">
        <w:rPr>
          <w:b/>
          <w:sz w:val="28"/>
        </w:rPr>
        <w:t>1</w:t>
      </w:r>
      <w:r w:rsidR="008F550F">
        <w:rPr>
          <w:b/>
          <w:sz w:val="28"/>
        </w:rPr>
        <w:t>4</w:t>
      </w:r>
      <w:r w:rsidRPr="007E1D6B">
        <w:rPr>
          <w:b/>
          <w:sz w:val="28"/>
        </w:rPr>
        <w:t xml:space="preserve"> год.</w:t>
      </w:r>
    </w:p>
    <w:p w:rsidR="008C6AFE" w:rsidRPr="007E1D6B" w:rsidRDefault="00B864F2" w:rsidP="001369A8">
      <w:pPr>
        <w:suppressAutoHyphens/>
        <w:jc w:val="both"/>
        <w:outlineLvl w:val="0"/>
        <w:rPr>
          <w:sz w:val="28"/>
        </w:rPr>
      </w:pPr>
      <w:r w:rsidRPr="007E1D6B">
        <w:rPr>
          <w:b/>
          <w:sz w:val="28"/>
          <w:szCs w:val="28"/>
        </w:rPr>
        <w:tab/>
      </w:r>
      <w:r w:rsidR="008756FC" w:rsidRPr="007E1D6B">
        <w:rPr>
          <w:sz w:val="28"/>
          <w:szCs w:val="28"/>
        </w:rPr>
        <w:t>Бюджет поселения</w:t>
      </w:r>
      <w:r w:rsidR="00C73C87" w:rsidRPr="00C73C87">
        <w:rPr>
          <w:sz w:val="28"/>
          <w:szCs w:val="28"/>
        </w:rPr>
        <w:t xml:space="preserve"> </w:t>
      </w:r>
      <w:r w:rsidR="00D46986" w:rsidRPr="007E1D6B">
        <w:rPr>
          <w:sz w:val="28"/>
        </w:rPr>
        <w:t>с последними изменениями и дополнениями, утвержденными решением Думы МО «</w:t>
      </w:r>
      <w:r w:rsidR="008756FC" w:rsidRPr="007E1D6B">
        <w:rPr>
          <w:sz w:val="28"/>
        </w:rPr>
        <w:t>По</w:t>
      </w:r>
      <w:r w:rsidR="000041DF" w:rsidRPr="007E1D6B">
        <w:rPr>
          <w:sz w:val="28"/>
        </w:rPr>
        <w:t>ловин</w:t>
      </w:r>
      <w:r w:rsidR="008756FC" w:rsidRPr="007E1D6B">
        <w:rPr>
          <w:sz w:val="28"/>
        </w:rPr>
        <w:t>ка</w:t>
      </w:r>
      <w:r w:rsidR="00D46986" w:rsidRPr="007E1D6B">
        <w:rPr>
          <w:sz w:val="28"/>
        </w:rPr>
        <w:t xml:space="preserve">» от </w:t>
      </w:r>
      <w:r w:rsidR="002D6201">
        <w:rPr>
          <w:sz w:val="28"/>
        </w:rPr>
        <w:t>29.12.2014</w:t>
      </w:r>
      <w:r w:rsidR="00D46986" w:rsidRPr="007E1D6B">
        <w:rPr>
          <w:sz w:val="28"/>
        </w:rPr>
        <w:t>г. №</w:t>
      </w:r>
      <w:r w:rsidR="002D6201">
        <w:rPr>
          <w:sz w:val="28"/>
        </w:rPr>
        <w:t>26</w:t>
      </w:r>
      <w:r w:rsidR="00B04629" w:rsidRPr="00B04629">
        <w:rPr>
          <w:sz w:val="28"/>
        </w:rPr>
        <w:t xml:space="preserve"> </w:t>
      </w:r>
      <w:r w:rsidR="008C6AFE" w:rsidRPr="007E1D6B">
        <w:rPr>
          <w:sz w:val="28"/>
        </w:rPr>
        <w:t xml:space="preserve">утвержден по доходам в сумме </w:t>
      </w:r>
      <w:r w:rsidR="002D6201">
        <w:rPr>
          <w:sz w:val="28"/>
        </w:rPr>
        <w:t>6679,5</w:t>
      </w:r>
      <w:r w:rsidR="00620DEF" w:rsidRPr="007E1D6B">
        <w:rPr>
          <w:sz w:val="28"/>
        </w:rPr>
        <w:t xml:space="preserve"> тыс. руб.</w:t>
      </w:r>
      <w:r w:rsidR="008C6AFE" w:rsidRPr="007E1D6B">
        <w:rPr>
          <w:sz w:val="28"/>
        </w:rPr>
        <w:t xml:space="preserve"> и расходам в сумме </w:t>
      </w:r>
      <w:r w:rsidR="002D6201">
        <w:rPr>
          <w:sz w:val="28"/>
        </w:rPr>
        <w:t>6727,7</w:t>
      </w:r>
      <w:r w:rsidR="00620DEF" w:rsidRPr="007E1D6B">
        <w:rPr>
          <w:sz w:val="28"/>
        </w:rPr>
        <w:t xml:space="preserve"> тыс. руб</w:t>
      </w:r>
      <w:r w:rsidR="001205D5" w:rsidRPr="007E1D6B">
        <w:rPr>
          <w:sz w:val="28"/>
        </w:rPr>
        <w:t>.</w:t>
      </w:r>
    </w:p>
    <w:p w:rsidR="005905A8" w:rsidRPr="007E1D6B" w:rsidRDefault="00775735" w:rsidP="008C6AFE">
      <w:pPr>
        <w:suppressAutoHyphens/>
        <w:ind w:firstLine="567"/>
        <w:jc w:val="both"/>
        <w:rPr>
          <w:sz w:val="28"/>
        </w:rPr>
      </w:pPr>
      <w:r w:rsidRPr="007E1D6B">
        <w:rPr>
          <w:sz w:val="28"/>
        </w:rPr>
        <w:t xml:space="preserve">Основные </w:t>
      </w:r>
      <w:r w:rsidR="005905A8" w:rsidRPr="007E1D6B">
        <w:rPr>
          <w:sz w:val="28"/>
        </w:rPr>
        <w:t>прогнозируемые объемы</w:t>
      </w:r>
      <w:r w:rsidRPr="007E1D6B">
        <w:rPr>
          <w:sz w:val="28"/>
        </w:rPr>
        <w:t xml:space="preserve"> доходов и расходов бюджет</w:t>
      </w:r>
      <w:r w:rsidR="008C3902" w:rsidRPr="007E1D6B">
        <w:rPr>
          <w:sz w:val="28"/>
        </w:rPr>
        <w:t>а</w:t>
      </w:r>
      <w:r w:rsidR="00B66277" w:rsidRPr="007E1D6B">
        <w:rPr>
          <w:sz w:val="28"/>
        </w:rPr>
        <w:t xml:space="preserve"> МО «По</w:t>
      </w:r>
      <w:r w:rsidR="007B144C" w:rsidRPr="007E1D6B">
        <w:rPr>
          <w:sz w:val="28"/>
        </w:rPr>
        <w:t>ловин</w:t>
      </w:r>
      <w:r w:rsidR="00B04629">
        <w:rPr>
          <w:sz w:val="28"/>
        </w:rPr>
        <w:t>ка»</w:t>
      </w:r>
      <w:r w:rsidR="008C3902" w:rsidRPr="007E1D6B">
        <w:rPr>
          <w:sz w:val="28"/>
        </w:rPr>
        <w:t xml:space="preserve"> на 201</w:t>
      </w:r>
      <w:r w:rsidR="002D6201">
        <w:rPr>
          <w:sz w:val="28"/>
        </w:rPr>
        <w:t>4</w:t>
      </w:r>
      <w:r w:rsidR="005905A8" w:rsidRPr="007E1D6B">
        <w:rPr>
          <w:sz w:val="28"/>
        </w:rPr>
        <w:t>и их исполнение</w:t>
      </w:r>
      <w:r w:rsidR="006627B3" w:rsidRPr="007E1D6B">
        <w:rPr>
          <w:sz w:val="28"/>
        </w:rPr>
        <w:t xml:space="preserve"> приведены в таблице 2</w:t>
      </w:r>
      <w:r w:rsidRPr="007E1D6B">
        <w:rPr>
          <w:sz w:val="28"/>
        </w:rPr>
        <w:t>.</w:t>
      </w:r>
    </w:p>
    <w:p w:rsidR="005905A8" w:rsidRPr="007E1D6B" w:rsidRDefault="005905A8" w:rsidP="005905A8">
      <w:pPr>
        <w:suppressAutoHyphens/>
        <w:ind w:firstLine="567"/>
        <w:jc w:val="right"/>
        <w:rPr>
          <w:sz w:val="28"/>
        </w:rPr>
      </w:pPr>
      <w:r w:rsidRPr="007E1D6B">
        <w:rPr>
          <w:sz w:val="28"/>
        </w:rPr>
        <w:t xml:space="preserve">Таблица </w:t>
      </w:r>
      <w:r w:rsidR="006627B3" w:rsidRPr="007E1D6B">
        <w:rPr>
          <w:sz w:val="28"/>
        </w:rPr>
        <w:t>2</w:t>
      </w:r>
    </w:p>
    <w:p w:rsidR="00DB2F55" w:rsidRPr="007E1D6B" w:rsidRDefault="00DB2F55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Основные прогнозируемые объемы доходов и расходов</w:t>
      </w:r>
    </w:p>
    <w:p w:rsidR="005905A8" w:rsidRPr="007E1D6B" w:rsidRDefault="007B144C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б</w:t>
      </w:r>
      <w:r w:rsidR="00DB2F55" w:rsidRPr="007E1D6B">
        <w:rPr>
          <w:sz w:val="28"/>
        </w:rPr>
        <w:t>юджета  МО «По</w:t>
      </w:r>
      <w:r w:rsidRPr="007E1D6B">
        <w:rPr>
          <w:sz w:val="28"/>
        </w:rPr>
        <w:t>ловин</w:t>
      </w:r>
      <w:r w:rsidR="00DB2F55" w:rsidRPr="007E1D6B">
        <w:rPr>
          <w:sz w:val="28"/>
        </w:rPr>
        <w:t>ка»  на 201</w:t>
      </w:r>
      <w:r w:rsidR="002D6201">
        <w:rPr>
          <w:sz w:val="28"/>
        </w:rPr>
        <w:t>4</w:t>
      </w:r>
      <w:r w:rsidR="00DB2F55" w:rsidRPr="007E1D6B">
        <w:rPr>
          <w:sz w:val="28"/>
        </w:rPr>
        <w:t xml:space="preserve"> и их исполнение</w:t>
      </w:r>
    </w:p>
    <w:tbl>
      <w:tblPr>
        <w:tblStyle w:val="ae"/>
        <w:tblW w:w="9180" w:type="dxa"/>
        <w:tblLayout w:type="fixed"/>
        <w:tblLook w:val="04A0"/>
      </w:tblPr>
      <w:tblGrid>
        <w:gridCol w:w="3510"/>
        <w:gridCol w:w="1276"/>
        <w:gridCol w:w="1276"/>
        <w:gridCol w:w="992"/>
        <w:gridCol w:w="1134"/>
        <w:gridCol w:w="992"/>
      </w:tblGrid>
      <w:tr w:rsidR="00977E73" w:rsidRPr="007E1D6B" w:rsidTr="00022D97">
        <w:trPr>
          <w:trHeight w:val="633"/>
        </w:trPr>
        <w:tc>
          <w:tcPr>
            <w:tcW w:w="3510" w:type="dxa"/>
            <w:vMerge w:val="restart"/>
          </w:tcPr>
          <w:p w:rsidR="00977E73" w:rsidRPr="007E1D6B" w:rsidRDefault="00977E73" w:rsidP="005905A8">
            <w:pPr>
              <w:suppressAutoHyphens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977E73" w:rsidRPr="007E1D6B" w:rsidRDefault="00977E73" w:rsidP="007B144C">
            <w:r w:rsidRPr="007E1D6B">
              <w:t>Бюджет в редакции реш</w:t>
            </w:r>
            <w:r w:rsidRPr="007E1D6B">
              <w:t>е</w:t>
            </w:r>
            <w:r w:rsidRPr="007E1D6B">
              <w:t>ний Думы МО «Полови</w:t>
            </w:r>
            <w:r w:rsidRPr="007E1D6B">
              <w:t>н</w:t>
            </w:r>
            <w:r w:rsidRPr="007E1D6B">
              <w:t>ка»</w:t>
            </w:r>
          </w:p>
        </w:tc>
        <w:tc>
          <w:tcPr>
            <w:tcW w:w="992" w:type="dxa"/>
            <w:vMerge w:val="restart"/>
          </w:tcPr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Откл. уточ.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реда</w:t>
            </w:r>
            <w:r w:rsidRPr="007E1D6B">
              <w:rPr>
                <w:sz w:val="20"/>
                <w:szCs w:val="20"/>
              </w:rPr>
              <w:t>к</w:t>
            </w:r>
            <w:r w:rsidRPr="007E1D6B">
              <w:rPr>
                <w:sz w:val="20"/>
                <w:szCs w:val="20"/>
              </w:rPr>
              <w:t>ции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 пе</w:t>
            </w:r>
            <w:r w:rsidRPr="007E1D6B">
              <w:rPr>
                <w:sz w:val="20"/>
                <w:szCs w:val="20"/>
              </w:rPr>
              <w:t>р</w:t>
            </w:r>
            <w:r w:rsidRPr="007E1D6B">
              <w:rPr>
                <w:sz w:val="20"/>
                <w:szCs w:val="20"/>
              </w:rPr>
              <w:t>вонач.</w:t>
            </w:r>
          </w:p>
          <w:p w:rsidR="00977E73" w:rsidRPr="007E1D6B" w:rsidRDefault="00977E73" w:rsidP="006627B3">
            <w:r w:rsidRPr="007E1D6B">
              <w:t>гр.3-гр.2</w:t>
            </w:r>
          </w:p>
        </w:tc>
        <w:tc>
          <w:tcPr>
            <w:tcW w:w="2126" w:type="dxa"/>
            <w:gridSpan w:val="2"/>
          </w:tcPr>
          <w:p w:rsidR="00977E73" w:rsidRPr="007E1D6B" w:rsidRDefault="00977E73" w:rsidP="004E41FF">
            <w:r w:rsidRPr="007E1D6B">
              <w:t>Исполнение 201</w:t>
            </w:r>
            <w:r w:rsidR="002D6201">
              <w:t>4</w:t>
            </w:r>
            <w:r w:rsidRPr="007E1D6B">
              <w:t xml:space="preserve"> год</w:t>
            </w:r>
          </w:p>
        </w:tc>
      </w:tr>
      <w:tr w:rsidR="006627B3" w:rsidRPr="007E1D6B" w:rsidTr="00022D97">
        <w:trPr>
          <w:trHeight w:val="63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B3" w:rsidRPr="007E1D6B" w:rsidRDefault="006627B3" w:rsidP="004E41FF">
            <w:r w:rsidRPr="007E1D6B">
              <w:t>По состо</w:t>
            </w:r>
            <w:r w:rsidRPr="007E1D6B">
              <w:t>я</w:t>
            </w:r>
            <w:r w:rsidRPr="007E1D6B">
              <w:t>нию на 01.01.201</w:t>
            </w:r>
            <w:r w:rsidR="002D6201">
              <w:t>4</w:t>
            </w:r>
            <w:r w:rsidRPr="007E1D6B"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B3" w:rsidRPr="007E1D6B" w:rsidRDefault="006627B3" w:rsidP="002D6201">
            <w:r w:rsidRPr="007E1D6B">
              <w:t>По состо</w:t>
            </w:r>
            <w:r w:rsidRPr="007E1D6B">
              <w:t>я</w:t>
            </w:r>
            <w:r w:rsidRPr="007E1D6B">
              <w:t>нию на 31.12.201</w:t>
            </w:r>
            <w:r w:rsidR="002D6201">
              <w:t>4</w:t>
            </w:r>
            <w:r w:rsidRPr="007E1D6B"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both"/>
            </w:pPr>
            <w:r w:rsidRPr="007E1D6B"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both"/>
            </w:pPr>
            <w:r w:rsidRPr="007E1D6B">
              <w:t>%</w:t>
            </w:r>
          </w:p>
        </w:tc>
      </w:tr>
      <w:tr w:rsidR="006627B3" w:rsidRPr="007E1D6B" w:rsidTr="00022D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</w:t>
            </w:r>
          </w:p>
        </w:tc>
      </w:tr>
      <w:tr w:rsidR="006627B3" w:rsidRPr="007E1D6B" w:rsidTr="006627B3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  <w:r w:rsidRPr="007E1D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A82782" w:rsidRPr="007E1D6B" w:rsidTr="00A827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82" w:rsidRPr="00256862" w:rsidRDefault="00A82782" w:rsidP="00256862">
            <w:pPr>
              <w:suppressAutoHyphens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980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A82782" w:rsidRPr="007E1D6B" w:rsidTr="00A82782">
        <w:tc>
          <w:tcPr>
            <w:tcW w:w="3510" w:type="dxa"/>
            <w:tcBorders>
              <w:top w:val="single" w:sz="4" w:space="0" w:color="auto"/>
            </w:tcBorders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2782" w:rsidRPr="007E1D6B" w:rsidRDefault="00A82782" w:rsidP="0058650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A82782" w:rsidRPr="007E1D6B" w:rsidTr="00A82782">
        <w:tc>
          <w:tcPr>
            <w:tcW w:w="3510" w:type="dxa"/>
            <w:tcBorders>
              <w:top w:val="single" w:sz="4" w:space="0" w:color="auto"/>
            </w:tcBorders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2782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2782" w:rsidRPr="007E1D6B" w:rsidRDefault="00A82782" w:rsidP="002568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-23,8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5115,3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5716,0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5617,0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6113,9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6679,5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565,6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6597,6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720826" w:rsidRPr="007E1D6B" w:rsidTr="00720826">
        <w:tc>
          <w:tcPr>
            <w:tcW w:w="9180" w:type="dxa"/>
            <w:gridSpan w:val="6"/>
            <w:vAlign w:val="center"/>
          </w:tcPr>
          <w:p w:rsidR="00720826" w:rsidRPr="007E1D6B" w:rsidRDefault="00720826" w:rsidP="00720826">
            <w:pPr>
              <w:suppressAutoHyphens/>
              <w:rPr>
                <w:b/>
                <w:sz w:val="22"/>
                <w:szCs w:val="22"/>
              </w:rPr>
            </w:pPr>
            <w:r w:rsidRPr="00022D97">
              <w:rPr>
                <w:b/>
                <w:sz w:val="24"/>
                <w:szCs w:val="24"/>
              </w:rPr>
              <w:t>Расходы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2687,7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2705,5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A82782" w:rsidRPr="007E1D6B" w:rsidTr="00A82782">
        <w:trPr>
          <w:trHeight w:val="322"/>
        </w:trPr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2782" w:rsidRPr="007E1D6B" w:rsidTr="00A82782">
        <w:trPr>
          <w:trHeight w:val="269"/>
        </w:trPr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678,1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493,2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-184,9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362,6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342,6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361,7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2470,2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2839,4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2813,8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A82782" w:rsidRPr="007E1D6B" w:rsidTr="00A82782"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2782" w:rsidRPr="007E1D6B" w:rsidTr="00A82782">
        <w:trPr>
          <w:trHeight w:val="284"/>
        </w:trPr>
        <w:tc>
          <w:tcPr>
            <w:tcW w:w="3510" w:type="dxa"/>
          </w:tcPr>
          <w:p w:rsidR="00A82782" w:rsidRPr="00022D97" w:rsidRDefault="00A82782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6163,8</w:t>
            </w:r>
          </w:p>
        </w:tc>
        <w:tc>
          <w:tcPr>
            <w:tcW w:w="1276" w:type="dxa"/>
            <w:vAlign w:val="center"/>
          </w:tcPr>
          <w:p w:rsidR="00A82782" w:rsidRPr="007E1D6B" w:rsidRDefault="00A82782" w:rsidP="007208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6727,7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34" w:type="dxa"/>
            <w:vAlign w:val="center"/>
          </w:tcPr>
          <w:p w:rsidR="00A82782" w:rsidRPr="007E1D6B" w:rsidRDefault="00A82782" w:rsidP="00A8278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6617,4</w:t>
            </w:r>
          </w:p>
        </w:tc>
        <w:tc>
          <w:tcPr>
            <w:tcW w:w="992" w:type="dxa"/>
            <w:vAlign w:val="center"/>
          </w:tcPr>
          <w:p w:rsidR="00A82782" w:rsidRDefault="00A82782" w:rsidP="00A827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</w:tr>
    </w:tbl>
    <w:p w:rsidR="008C3902" w:rsidRPr="007E1D6B" w:rsidRDefault="008C3902" w:rsidP="008C6AFE">
      <w:pPr>
        <w:suppressAutoHyphens/>
        <w:ind w:firstLine="567"/>
        <w:jc w:val="both"/>
        <w:rPr>
          <w:sz w:val="28"/>
        </w:rPr>
      </w:pPr>
    </w:p>
    <w:p w:rsidR="00A751AC" w:rsidRPr="007E1D6B" w:rsidRDefault="00AE6F57" w:rsidP="00A751AC">
      <w:pPr>
        <w:ind w:right="-142"/>
        <w:jc w:val="both"/>
        <w:rPr>
          <w:sz w:val="28"/>
          <w:szCs w:val="28"/>
        </w:rPr>
      </w:pPr>
      <w:r>
        <w:rPr>
          <w:sz w:val="28"/>
        </w:rPr>
        <w:lastRenderedPageBreak/>
        <w:t>В течение 2014</w:t>
      </w:r>
      <w:r w:rsidR="00DE7341" w:rsidRPr="007E1D6B">
        <w:rPr>
          <w:sz w:val="28"/>
        </w:rPr>
        <w:t xml:space="preserve"> года в доходную и расходную части бюджета вносились изм</w:t>
      </w:r>
      <w:r w:rsidR="00DE7341" w:rsidRPr="007E1D6B">
        <w:rPr>
          <w:sz w:val="28"/>
        </w:rPr>
        <w:t>е</w:t>
      </w:r>
      <w:r w:rsidR="00DE7341" w:rsidRPr="007E1D6B">
        <w:rPr>
          <w:sz w:val="28"/>
        </w:rPr>
        <w:t>нения</w:t>
      </w:r>
      <w:r w:rsidR="007C3322" w:rsidRPr="007E1D6B">
        <w:rPr>
          <w:sz w:val="28"/>
        </w:rPr>
        <w:t>.</w:t>
      </w:r>
      <w:r w:rsidR="00151E5D">
        <w:rPr>
          <w:sz w:val="28"/>
        </w:rPr>
        <w:t xml:space="preserve"> </w:t>
      </w:r>
      <w:r w:rsidR="00A751AC" w:rsidRPr="007E1D6B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A751AC" w:rsidRPr="007E1D6B">
        <w:rPr>
          <w:b/>
          <w:sz w:val="28"/>
          <w:szCs w:val="28"/>
        </w:rPr>
        <w:t>по сравнению с первоначальной редакци</w:t>
      </w:r>
      <w:r w:rsidR="00A751AC" w:rsidRPr="007E1D6B">
        <w:rPr>
          <w:sz w:val="28"/>
          <w:szCs w:val="28"/>
        </w:rPr>
        <w:t xml:space="preserve">ей  было осуществлено по доходам бюджета на </w:t>
      </w:r>
      <w:r>
        <w:rPr>
          <w:b/>
          <w:sz w:val="28"/>
          <w:szCs w:val="28"/>
        </w:rPr>
        <w:t>565,6</w:t>
      </w:r>
      <w:r w:rsidR="00A751AC" w:rsidRPr="007E1D6B">
        <w:rPr>
          <w:b/>
          <w:sz w:val="28"/>
          <w:szCs w:val="28"/>
        </w:rPr>
        <w:t xml:space="preserve"> тыс. руб.</w:t>
      </w:r>
      <w:r w:rsidR="00A751AC" w:rsidRPr="007E1D6B">
        <w:rPr>
          <w:sz w:val="28"/>
          <w:szCs w:val="28"/>
        </w:rPr>
        <w:t xml:space="preserve">,  или на </w:t>
      </w:r>
      <w:r>
        <w:rPr>
          <w:sz w:val="28"/>
          <w:szCs w:val="28"/>
        </w:rPr>
        <w:t>9,3</w:t>
      </w:r>
      <w:r w:rsidR="00A751AC" w:rsidRPr="007E1D6B">
        <w:rPr>
          <w:sz w:val="28"/>
          <w:szCs w:val="28"/>
        </w:rPr>
        <w:t>%,   в том числе: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 по группе «Налоговые и неналоговые доходы»» - у</w:t>
      </w:r>
      <w:r w:rsidR="00AE6F57">
        <w:rPr>
          <w:sz w:val="28"/>
          <w:szCs w:val="28"/>
        </w:rPr>
        <w:t>меньшение</w:t>
      </w:r>
      <w:r w:rsidRPr="007E1D6B">
        <w:rPr>
          <w:sz w:val="28"/>
          <w:szCs w:val="28"/>
        </w:rPr>
        <w:t xml:space="preserve"> на</w:t>
      </w:r>
      <w:r w:rsidR="00217824">
        <w:rPr>
          <w:sz w:val="28"/>
          <w:szCs w:val="28"/>
        </w:rPr>
        <w:t xml:space="preserve"> </w:t>
      </w:r>
      <w:r w:rsidR="00AE6F57">
        <w:rPr>
          <w:b/>
          <w:sz w:val="28"/>
          <w:szCs w:val="28"/>
        </w:rPr>
        <w:t>35,1</w:t>
      </w:r>
      <w:r w:rsidRPr="007E1D6B">
        <w:rPr>
          <w:b/>
          <w:sz w:val="28"/>
          <w:szCs w:val="28"/>
        </w:rPr>
        <w:t xml:space="preserve"> тыс. руб</w:t>
      </w:r>
      <w:r w:rsidRPr="007E1D6B">
        <w:rPr>
          <w:sz w:val="28"/>
          <w:szCs w:val="28"/>
        </w:rPr>
        <w:t xml:space="preserve">., или на </w:t>
      </w:r>
      <w:r w:rsidR="00AE6F57">
        <w:rPr>
          <w:sz w:val="28"/>
          <w:szCs w:val="28"/>
        </w:rPr>
        <w:t>3,5</w:t>
      </w:r>
      <w:r w:rsidRPr="007E1D6B">
        <w:rPr>
          <w:sz w:val="28"/>
          <w:szCs w:val="28"/>
        </w:rPr>
        <w:t xml:space="preserve">%; 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по группе «Безвозмездные поступления» - увеличение на</w:t>
      </w:r>
      <w:r w:rsidR="00217824">
        <w:rPr>
          <w:sz w:val="28"/>
          <w:szCs w:val="28"/>
        </w:rPr>
        <w:t xml:space="preserve"> </w:t>
      </w:r>
      <w:r w:rsidR="00AE6F57">
        <w:rPr>
          <w:b/>
          <w:sz w:val="28"/>
          <w:szCs w:val="28"/>
        </w:rPr>
        <w:t>600,7</w:t>
      </w:r>
      <w:r w:rsidRPr="007E1D6B">
        <w:rPr>
          <w:b/>
          <w:sz w:val="28"/>
          <w:szCs w:val="28"/>
        </w:rPr>
        <w:t xml:space="preserve"> тыс.</w:t>
      </w:r>
      <w:r w:rsidRPr="007E1D6B">
        <w:rPr>
          <w:sz w:val="28"/>
          <w:szCs w:val="28"/>
        </w:rPr>
        <w:t xml:space="preserve"> руб., или на </w:t>
      </w:r>
      <w:r w:rsidR="00AE6F57">
        <w:rPr>
          <w:sz w:val="28"/>
          <w:szCs w:val="28"/>
        </w:rPr>
        <w:t>11,7</w:t>
      </w:r>
      <w:r w:rsidRPr="007E1D6B">
        <w:rPr>
          <w:sz w:val="28"/>
          <w:szCs w:val="28"/>
        </w:rPr>
        <w:t>% .</w:t>
      </w:r>
    </w:p>
    <w:p w:rsidR="00A751AC" w:rsidRPr="00A31A93" w:rsidRDefault="00A751AC" w:rsidP="00A751AC">
      <w:pPr>
        <w:ind w:right="-142" w:firstLine="5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AE6F57">
        <w:rPr>
          <w:b/>
          <w:sz w:val="28"/>
          <w:szCs w:val="28"/>
        </w:rPr>
        <w:t>563,9</w:t>
      </w:r>
      <w:r w:rsidRPr="007E1D6B">
        <w:rPr>
          <w:b/>
          <w:sz w:val="28"/>
          <w:szCs w:val="28"/>
        </w:rPr>
        <w:t xml:space="preserve"> тыс. руб.</w:t>
      </w:r>
      <w:r w:rsidRPr="007E1D6B">
        <w:rPr>
          <w:sz w:val="28"/>
          <w:szCs w:val="28"/>
        </w:rPr>
        <w:t xml:space="preserve">, или на </w:t>
      </w:r>
      <w:r w:rsidR="00AE6F57">
        <w:rPr>
          <w:sz w:val="28"/>
          <w:szCs w:val="28"/>
        </w:rPr>
        <w:t>9,1</w:t>
      </w:r>
      <w:r w:rsidRPr="007E1D6B">
        <w:rPr>
          <w:sz w:val="28"/>
          <w:szCs w:val="28"/>
        </w:rPr>
        <w:t>%.</w:t>
      </w:r>
    </w:p>
    <w:p w:rsidR="00AE6F57" w:rsidRPr="007A2A09" w:rsidRDefault="00AE6F57" w:rsidP="00AE6F57">
      <w:pPr>
        <w:ind w:right="-142" w:firstLine="540"/>
        <w:jc w:val="both"/>
        <w:rPr>
          <w:sz w:val="28"/>
        </w:rPr>
      </w:pPr>
      <w:r w:rsidRPr="007A2A09">
        <w:rPr>
          <w:sz w:val="28"/>
        </w:rPr>
        <w:t>Остаток денежных средств на лицевом счету МО «Половинка» на 01.01.2014 г. составил 147752,99 руб., в том числе: собственных доходов 83861,25 руб., дотация на сбалансированность 63891,74 руб.</w:t>
      </w:r>
    </w:p>
    <w:p w:rsidR="00184D8F" w:rsidRPr="007A2A09" w:rsidRDefault="00184D8F" w:rsidP="00184D8F">
      <w:pPr>
        <w:suppressAutoHyphens/>
        <w:ind w:firstLine="567"/>
        <w:jc w:val="both"/>
        <w:rPr>
          <w:sz w:val="28"/>
        </w:rPr>
      </w:pPr>
      <w:r w:rsidRPr="007A2A09">
        <w:rPr>
          <w:sz w:val="28"/>
        </w:rPr>
        <w:t>В итоге по данным отчета об исполнении бюджета МО «Половинка» за 201</w:t>
      </w:r>
      <w:r w:rsidR="00AE6F57" w:rsidRPr="007A2A09">
        <w:rPr>
          <w:sz w:val="28"/>
        </w:rPr>
        <w:t>4</w:t>
      </w:r>
      <w:r w:rsidRPr="007A2A09">
        <w:rPr>
          <w:sz w:val="28"/>
        </w:rPr>
        <w:t xml:space="preserve"> год» объем доходов составил  </w:t>
      </w:r>
      <w:r w:rsidR="00AE6F57" w:rsidRPr="007A2A09">
        <w:rPr>
          <w:sz w:val="28"/>
        </w:rPr>
        <w:t>6597589,07</w:t>
      </w:r>
      <w:r w:rsidRPr="007A2A09">
        <w:rPr>
          <w:sz w:val="28"/>
        </w:rPr>
        <w:t xml:space="preserve"> руб., объем расходов составил </w:t>
      </w:r>
      <w:r w:rsidR="00AE6F57" w:rsidRPr="007A2A09">
        <w:rPr>
          <w:sz w:val="28"/>
        </w:rPr>
        <w:t>6617446,04</w:t>
      </w:r>
      <w:r w:rsidRPr="007A2A09">
        <w:rPr>
          <w:sz w:val="28"/>
        </w:rPr>
        <w:t xml:space="preserve"> руб.</w:t>
      </w:r>
    </w:p>
    <w:p w:rsidR="00184D8F" w:rsidRDefault="00184D8F" w:rsidP="00184D8F">
      <w:pPr>
        <w:ind w:right="-142" w:firstLine="540"/>
        <w:jc w:val="both"/>
        <w:rPr>
          <w:sz w:val="28"/>
        </w:rPr>
      </w:pPr>
      <w:r w:rsidRPr="007A2A09">
        <w:rPr>
          <w:sz w:val="28"/>
        </w:rPr>
        <w:t>Остаток денежных средств на лицевом счету МО «Половинка» на 01.01.201</w:t>
      </w:r>
      <w:r w:rsidR="00AE6F57" w:rsidRPr="007A2A09">
        <w:rPr>
          <w:sz w:val="28"/>
        </w:rPr>
        <w:t>5</w:t>
      </w:r>
      <w:r w:rsidRPr="007A2A09">
        <w:rPr>
          <w:sz w:val="28"/>
        </w:rPr>
        <w:t xml:space="preserve">г. составил </w:t>
      </w:r>
      <w:r w:rsidR="00F149B0" w:rsidRPr="007A2A09">
        <w:rPr>
          <w:sz w:val="28"/>
        </w:rPr>
        <w:t>127896,02</w:t>
      </w:r>
      <w:r w:rsidRPr="007A2A09">
        <w:rPr>
          <w:sz w:val="28"/>
        </w:rPr>
        <w:t xml:space="preserve"> руб., в</w:t>
      </w:r>
      <w:r w:rsidR="007A2A09" w:rsidRPr="007A2A09">
        <w:rPr>
          <w:sz w:val="28"/>
        </w:rPr>
        <w:t xml:space="preserve"> том числе: собственных доходов 45213,36</w:t>
      </w:r>
      <w:r w:rsidRPr="007A2A09">
        <w:rPr>
          <w:sz w:val="28"/>
        </w:rPr>
        <w:t xml:space="preserve"> руб.,</w:t>
      </w:r>
      <w:r w:rsidR="007A2A09" w:rsidRPr="007A2A09">
        <w:rPr>
          <w:sz w:val="28"/>
        </w:rPr>
        <w:t xml:space="preserve"> акцизы</w:t>
      </w:r>
      <w:r w:rsidRPr="007A2A09">
        <w:rPr>
          <w:sz w:val="28"/>
        </w:rPr>
        <w:t xml:space="preserve"> </w:t>
      </w:r>
      <w:r w:rsidR="007A2A09" w:rsidRPr="007A2A09">
        <w:rPr>
          <w:sz w:val="28"/>
        </w:rPr>
        <w:t>82682,66</w:t>
      </w:r>
      <w:r w:rsidRPr="007A2A09">
        <w:rPr>
          <w:sz w:val="28"/>
        </w:rPr>
        <w:t xml:space="preserve"> руб.</w:t>
      </w:r>
    </w:p>
    <w:p w:rsidR="006F0DE0" w:rsidRPr="007E1D6B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7E1D6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7E1D6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III</w:t>
      </w:r>
      <w:r w:rsidRPr="007E1D6B">
        <w:rPr>
          <w:rFonts w:ascii="Times New Roman" w:hAnsi="Times New Roman"/>
          <w:b/>
          <w:i w:val="0"/>
          <w:sz w:val="28"/>
        </w:rPr>
        <w:t>. Исполнение доходной части 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Pr="007E1D6B">
        <w:rPr>
          <w:rFonts w:ascii="Times New Roman" w:hAnsi="Times New Roman"/>
          <w:b/>
          <w:i w:val="0"/>
          <w:sz w:val="28"/>
        </w:rPr>
        <w:t>ка»</w:t>
      </w:r>
    </w:p>
    <w:p w:rsidR="00352FDA" w:rsidRPr="007E1D6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180AA7">
        <w:rPr>
          <w:sz w:val="28"/>
          <w:szCs w:val="28"/>
        </w:rPr>
        <w:t>6597,6</w:t>
      </w:r>
      <w:r w:rsidR="003D26E2" w:rsidRPr="007E1D6B">
        <w:rPr>
          <w:sz w:val="28"/>
          <w:szCs w:val="28"/>
        </w:rPr>
        <w:t xml:space="preserve"> </w:t>
      </w:r>
      <w:r w:rsidR="00FF1C85">
        <w:rPr>
          <w:sz w:val="28"/>
          <w:szCs w:val="28"/>
        </w:rPr>
        <w:t xml:space="preserve"> </w:t>
      </w:r>
      <w:r w:rsidR="003D26E2" w:rsidRPr="007E1D6B">
        <w:rPr>
          <w:sz w:val="28"/>
          <w:szCs w:val="28"/>
        </w:rPr>
        <w:t xml:space="preserve">тыс. </w:t>
      </w:r>
      <w:r w:rsidR="00AC1DCE" w:rsidRPr="007E1D6B">
        <w:rPr>
          <w:sz w:val="28"/>
          <w:szCs w:val="28"/>
        </w:rPr>
        <w:t>руб</w:t>
      </w:r>
      <w:r w:rsidR="003D26E2" w:rsidRPr="007E1D6B">
        <w:rPr>
          <w:sz w:val="28"/>
          <w:szCs w:val="28"/>
        </w:rPr>
        <w:t>.</w:t>
      </w:r>
      <w:r w:rsidR="00FF1C85">
        <w:rPr>
          <w:sz w:val="28"/>
          <w:szCs w:val="28"/>
        </w:rPr>
        <w:t xml:space="preserve"> </w:t>
      </w:r>
      <w:r w:rsidR="00217824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180AA7">
        <w:rPr>
          <w:sz w:val="28"/>
          <w:szCs w:val="28"/>
        </w:rPr>
        <w:t>5617,0</w:t>
      </w:r>
      <w:r w:rsidR="00217824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тыс. руб.  или  </w:t>
      </w:r>
      <w:r w:rsidR="00180AA7">
        <w:rPr>
          <w:sz w:val="28"/>
          <w:szCs w:val="28"/>
        </w:rPr>
        <w:t>98,3</w:t>
      </w:r>
      <w:r w:rsidRPr="007E1D6B">
        <w:rPr>
          <w:sz w:val="28"/>
          <w:szCs w:val="28"/>
        </w:rPr>
        <w:t xml:space="preserve">%  от плановых сумм, из них дотации – </w:t>
      </w:r>
      <w:r w:rsidR="00180AA7">
        <w:rPr>
          <w:sz w:val="28"/>
          <w:szCs w:val="28"/>
        </w:rPr>
        <w:t>2323,7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тыс.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 xml:space="preserve">руб.  или  </w:t>
      </w:r>
      <w:r w:rsidR="00180AA7">
        <w:rPr>
          <w:sz w:val="28"/>
          <w:szCs w:val="28"/>
        </w:rPr>
        <w:t>96,0</w:t>
      </w:r>
      <w:r w:rsidRPr="00F350FF">
        <w:rPr>
          <w:sz w:val="28"/>
          <w:szCs w:val="28"/>
        </w:rPr>
        <w:t xml:space="preserve">%  к  годовому  назначению, субвенции – </w:t>
      </w:r>
      <w:r w:rsidR="00180AA7">
        <w:rPr>
          <w:sz w:val="28"/>
          <w:szCs w:val="28"/>
        </w:rPr>
        <w:t>85,9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тыс.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 xml:space="preserve">руб.  или </w:t>
      </w:r>
      <w:r w:rsidR="00AF3D95" w:rsidRPr="00F350FF">
        <w:rPr>
          <w:sz w:val="28"/>
          <w:szCs w:val="28"/>
        </w:rPr>
        <w:t>100,00</w:t>
      </w:r>
      <w:r w:rsidRPr="00F350FF">
        <w:rPr>
          <w:sz w:val="28"/>
          <w:szCs w:val="28"/>
        </w:rPr>
        <w:t xml:space="preserve">% к годовому назначению, субсидии – </w:t>
      </w:r>
      <w:r w:rsidR="00180AA7">
        <w:rPr>
          <w:sz w:val="28"/>
          <w:szCs w:val="28"/>
        </w:rPr>
        <w:t>3207,4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тыс.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 xml:space="preserve">руб., или  </w:t>
      </w:r>
      <w:r w:rsidR="00A07EB5" w:rsidRPr="00F350FF">
        <w:rPr>
          <w:sz w:val="28"/>
          <w:szCs w:val="28"/>
        </w:rPr>
        <w:t>100,0</w:t>
      </w:r>
      <w:r w:rsidR="00180AA7">
        <w:rPr>
          <w:sz w:val="28"/>
          <w:szCs w:val="28"/>
        </w:rPr>
        <w:t>%</w:t>
      </w:r>
      <w:r w:rsidRPr="00F350FF">
        <w:rPr>
          <w:sz w:val="28"/>
          <w:szCs w:val="28"/>
        </w:rPr>
        <w:t>.</w:t>
      </w:r>
    </w:p>
    <w:p w:rsidR="00352FDA" w:rsidRPr="007E1D6B" w:rsidRDefault="00352FDA" w:rsidP="006465F5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Собственных  доходов    получено  </w:t>
      </w:r>
      <w:r w:rsidR="006373E7">
        <w:rPr>
          <w:sz w:val="28"/>
          <w:szCs w:val="28"/>
        </w:rPr>
        <w:t>980,6</w:t>
      </w:r>
      <w:r w:rsidR="00217824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217824">
        <w:rPr>
          <w:sz w:val="28"/>
          <w:szCs w:val="28"/>
        </w:rPr>
        <w:t xml:space="preserve">  </w:t>
      </w:r>
      <w:r w:rsidRPr="007E1D6B">
        <w:rPr>
          <w:sz w:val="28"/>
          <w:szCs w:val="28"/>
        </w:rPr>
        <w:t xml:space="preserve">руб. или   </w:t>
      </w:r>
      <w:r w:rsidR="00AF3D95">
        <w:rPr>
          <w:sz w:val="28"/>
          <w:szCs w:val="28"/>
        </w:rPr>
        <w:t>10</w:t>
      </w:r>
      <w:r w:rsidR="006373E7">
        <w:rPr>
          <w:sz w:val="28"/>
          <w:szCs w:val="28"/>
        </w:rPr>
        <w:t>1,8</w:t>
      </w:r>
      <w:r w:rsidRPr="007E1D6B">
        <w:rPr>
          <w:sz w:val="28"/>
          <w:szCs w:val="28"/>
        </w:rPr>
        <w:t xml:space="preserve">% от годового назначения.     </w:t>
      </w:r>
    </w:p>
    <w:p w:rsidR="006465F5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7E1D6B">
        <w:rPr>
          <w:sz w:val="28"/>
          <w:szCs w:val="28"/>
        </w:rPr>
        <w:t xml:space="preserve"> – </w:t>
      </w:r>
      <w:r w:rsidR="00AF3D95">
        <w:rPr>
          <w:sz w:val="28"/>
          <w:szCs w:val="28"/>
        </w:rPr>
        <w:t>2</w:t>
      </w:r>
      <w:r w:rsidR="005D0C9E">
        <w:rPr>
          <w:sz w:val="28"/>
          <w:szCs w:val="28"/>
        </w:rPr>
        <w:t>5,1</w:t>
      </w:r>
      <w:r w:rsidR="00367D7F" w:rsidRPr="007E1D6B">
        <w:rPr>
          <w:sz w:val="28"/>
          <w:szCs w:val="28"/>
        </w:rPr>
        <w:t xml:space="preserve"> %</w:t>
      </w:r>
      <w:r w:rsidRPr="007E1D6B">
        <w:rPr>
          <w:sz w:val="28"/>
          <w:szCs w:val="28"/>
        </w:rPr>
        <w:t xml:space="preserve">,  </w:t>
      </w:r>
      <w:r w:rsidR="003D26E2" w:rsidRPr="007E1D6B">
        <w:rPr>
          <w:sz w:val="28"/>
          <w:szCs w:val="28"/>
        </w:rPr>
        <w:t>поступление</w:t>
      </w:r>
      <w:r w:rsidRPr="007E1D6B">
        <w:rPr>
          <w:sz w:val="28"/>
          <w:szCs w:val="28"/>
        </w:rPr>
        <w:t xml:space="preserve"> составило   </w:t>
      </w:r>
      <w:r w:rsidR="00AF3D95">
        <w:rPr>
          <w:sz w:val="28"/>
          <w:szCs w:val="28"/>
        </w:rPr>
        <w:t>2</w:t>
      </w:r>
      <w:r w:rsidR="005D0C9E">
        <w:rPr>
          <w:sz w:val="28"/>
          <w:szCs w:val="28"/>
        </w:rPr>
        <w:t>46,0</w:t>
      </w:r>
      <w:r w:rsidRPr="007E1D6B">
        <w:rPr>
          <w:sz w:val="28"/>
          <w:szCs w:val="28"/>
        </w:rPr>
        <w:t xml:space="preserve"> тыс. руб. или  </w:t>
      </w:r>
      <w:r w:rsidR="00AF3D95">
        <w:rPr>
          <w:sz w:val="28"/>
          <w:szCs w:val="28"/>
        </w:rPr>
        <w:t>100,</w:t>
      </w:r>
      <w:r w:rsidR="005D0C9E">
        <w:rPr>
          <w:sz w:val="28"/>
          <w:szCs w:val="28"/>
        </w:rPr>
        <w:t>2</w:t>
      </w:r>
      <w:r w:rsidRPr="007E1D6B">
        <w:rPr>
          <w:sz w:val="28"/>
          <w:szCs w:val="28"/>
        </w:rPr>
        <w:t xml:space="preserve">  % от годового назначения.</w:t>
      </w:r>
    </w:p>
    <w:p w:rsidR="00834A81" w:rsidRDefault="00352FDA" w:rsidP="00834A81">
      <w:pPr>
        <w:spacing w:after="240"/>
        <w:jc w:val="both"/>
        <w:rPr>
          <w:b/>
          <w:sz w:val="28"/>
          <w:szCs w:val="28"/>
        </w:rPr>
      </w:pPr>
      <w:r w:rsidRPr="007E1D6B">
        <w:rPr>
          <w:bCs/>
          <w:sz w:val="28"/>
          <w:szCs w:val="28"/>
        </w:rPr>
        <w:t>Налог на имущество</w:t>
      </w:r>
      <w:r w:rsidR="003D26E2" w:rsidRPr="007E1D6B">
        <w:rPr>
          <w:bCs/>
          <w:sz w:val="28"/>
          <w:szCs w:val="28"/>
        </w:rPr>
        <w:t xml:space="preserve"> за 201</w:t>
      </w:r>
      <w:r w:rsidR="005D0C9E">
        <w:rPr>
          <w:bCs/>
          <w:sz w:val="28"/>
          <w:szCs w:val="28"/>
        </w:rPr>
        <w:t>4</w:t>
      </w:r>
      <w:r w:rsidR="003D26E2" w:rsidRPr="007E1D6B">
        <w:rPr>
          <w:bCs/>
          <w:sz w:val="28"/>
          <w:szCs w:val="28"/>
        </w:rPr>
        <w:t xml:space="preserve"> год составил</w:t>
      </w:r>
      <w:r w:rsidR="00217824">
        <w:rPr>
          <w:bCs/>
          <w:sz w:val="28"/>
          <w:szCs w:val="28"/>
        </w:rPr>
        <w:t xml:space="preserve"> </w:t>
      </w:r>
      <w:r w:rsidR="005D0C9E">
        <w:rPr>
          <w:bCs/>
          <w:sz w:val="28"/>
          <w:szCs w:val="28"/>
        </w:rPr>
        <w:t>219,2</w:t>
      </w:r>
      <w:r w:rsidR="00217824">
        <w:rPr>
          <w:bCs/>
          <w:sz w:val="28"/>
          <w:szCs w:val="28"/>
        </w:rPr>
        <w:t xml:space="preserve"> </w:t>
      </w:r>
      <w:r w:rsidR="00F82F83" w:rsidRPr="007E1D6B">
        <w:rPr>
          <w:sz w:val="28"/>
          <w:szCs w:val="28"/>
        </w:rPr>
        <w:t xml:space="preserve">тыс. руб. </w:t>
      </w:r>
      <w:r w:rsidR="00217824">
        <w:rPr>
          <w:sz w:val="28"/>
          <w:szCs w:val="28"/>
        </w:rPr>
        <w:t xml:space="preserve"> </w:t>
      </w:r>
      <w:r w:rsidR="00F82F83" w:rsidRPr="007E1D6B">
        <w:rPr>
          <w:sz w:val="28"/>
          <w:szCs w:val="28"/>
        </w:rPr>
        <w:t>или</w:t>
      </w:r>
      <w:r w:rsidR="00217824">
        <w:rPr>
          <w:sz w:val="28"/>
          <w:szCs w:val="28"/>
        </w:rPr>
        <w:t xml:space="preserve"> </w:t>
      </w:r>
      <w:r w:rsidR="005D0C9E">
        <w:rPr>
          <w:bCs/>
          <w:sz w:val="28"/>
          <w:szCs w:val="28"/>
        </w:rPr>
        <w:t>22,4</w:t>
      </w:r>
      <w:r w:rsidR="003D26E2" w:rsidRPr="007E1D6B">
        <w:rPr>
          <w:bCs/>
          <w:sz w:val="28"/>
          <w:szCs w:val="28"/>
        </w:rPr>
        <w:t xml:space="preserve"> %</w:t>
      </w:r>
      <w:r w:rsidR="003D26E2" w:rsidRPr="007E1D6B">
        <w:rPr>
          <w:sz w:val="28"/>
          <w:szCs w:val="28"/>
        </w:rPr>
        <w:t xml:space="preserve"> от о</w:t>
      </w:r>
      <w:r w:rsidR="003D26E2" w:rsidRPr="007E1D6B">
        <w:rPr>
          <w:sz w:val="28"/>
          <w:szCs w:val="28"/>
        </w:rPr>
        <w:t>б</w:t>
      </w:r>
      <w:r w:rsidR="003D26E2" w:rsidRPr="007E1D6B">
        <w:rPr>
          <w:sz w:val="28"/>
          <w:szCs w:val="28"/>
        </w:rPr>
        <w:t xml:space="preserve">щей суммы </w:t>
      </w:r>
      <w:r w:rsidR="00F82F83" w:rsidRPr="007E1D6B">
        <w:rPr>
          <w:sz w:val="28"/>
          <w:szCs w:val="28"/>
        </w:rPr>
        <w:t xml:space="preserve">собственных доходов, исполнение составило </w:t>
      </w:r>
      <w:r w:rsidR="005D0C9E">
        <w:rPr>
          <w:sz w:val="28"/>
          <w:szCs w:val="28"/>
        </w:rPr>
        <w:t>98,9</w:t>
      </w:r>
      <w:r w:rsidRPr="007E1D6B">
        <w:rPr>
          <w:sz w:val="28"/>
          <w:szCs w:val="28"/>
        </w:rPr>
        <w:t xml:space="preserve"> %</w:t>
      </w:r>
      <w:r w:rsidR="00217824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от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годового</w:t>
      </w:r>
      <w:r w:rsidR="00217824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назначения</w:t>
      </w:r>
      <w:r w:rsidR="006465F5" w:rsidRPr="00F350FF">
        <w:rPr>
          <w:sz w:val="28"/>
          <w:szCs w:val="28"/>
        </w:rPr>
        <w:t>.</w:t>
      </w:r>
      <w:r w:rsidRPr="00F350FF">
        <w:rPr>
          <w:b/>
          <w:sz w:val="28"/>
          <w:szCs w:val="28"/>
        </w:rPr>
        <w:tab/>
      </w:r>
      <w:r w:rsidR="00A974BA">
        <w:rPr>
          <w:b/>
          <w:sz w:val="28"/>
          <w:szCs w:val="28"/>
        </w:rPr>
        <w:t xml:space="preserve"> </w:t>
      </w:r>
    </w:p>
    <w:p w:rsidR="00352FDA" w:rsidRPr="007E1D6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IV</w:t>
      </w:r>
      <w:r w:rsidRPr="007E1D6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7E1D6B">
        <w:rPr>
          <w:rFonts w:ascii="Times New Roman" w:hAnsi="Times New Roman"/>
          <w:b/>
          <w:i w:val="0"/>
          <w:sz w:val="28"/>
        </w:rPr>
        <w:t>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За 20</w:t>
      </w:r>
      <w:r w:rsidR="007B144C" w:rsidRPr="007E1D6B">
        <w:rPr>
          <w:sz w:val="28"/>
          <w:szCs w:val="28"/>
        </w:rPr>
        <w:t>1</w:t>
      </w:r>
      <w:r w:rsidR="005D0C9E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  за счет всех видов доходов  исполнение по расходам с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 xml:space="preserve">ставило в  сумме </w:t>
      </w:r>
      <w:r w:rsidR="00A7229A">
        <w:rPr>
          <w:sz w:val="28"/>
          <w:szCs w:val="28"/>
        </w:rPr>
        <w:t>6617,4</w:t>
      </w:r>
      <w:r w:rsidRPr="007E1D6B">
        <w:rPr>
          <w:sz w:val="28"/>
          <w:szCs w:val="28"/>
        </w:rPr>
        <w:t xml:space="preserve"> тыс.</w:t>
      </w:r>
      <w:r w:rsidR="0051670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руб. или </w:t>
      </w:r>
      <w:r w:rsidR="00A7229A">
        <w:rPr>
          <w:sz w:val="28"/>
          <w:szCs w:val="28"/>
        </w:rPr>
        <w:t>98,4</w:t>
      </w:r>
      <w:r w:rsidRPr="007E1D6B">
        <w:rPr>
          <w:sz w:val="28"/>
          <w:szCs w:val="28"/>
        </w:rPr>
        <w:t xml:space="preserve"> % от объема расходов, предусмо</w:t>
      </w:r>
      <w:r w:rsidRPr="007E1D6B">
        <w:rPr>
          <w:sz w:val="28"/>
          <w:szCs w:val="28"/>
        </w:rPr>
        <w:t>т</w:t>
      </w:r>
      <w:r w:rsidRPr="007E1D6B">
        <w:rPr>
          <w:sz w:val="28"/>
          <w:szCs w:val="28"/>
        </w:rPr>
        <w:t>ренных решением  «О бюджете</w:t>
      </w:r>
      <w:r w:rsidR="00B45609">
        <w:rPr>
          <w:sz w:val="28"/>
          <w:szCs w:val="28"/>
        </w:rPr>
        <w:t xml:space="preserve"> муниципального образования</w:t>
      </w:r>
      <w:r w:rsidR="0051670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на 20</w:t>
      </w:r>
      <w:r w:rsidR="007B144C" w:rsidRPr="007E1D6B">
        <w:rPr>
          <w:sz w:val="28"/>
          <w:szCs w:val="28"/>
        </w:rPr>
        <w:t>1</w:t>
      </w:r>
      <w:r w:rsidR="00A7229A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</w:t>
      </w:r>
      <w:r w:rsidR="00B45609">
        <w:rPr>
          <w:sz w:val="28"/>
          <w:szCs w:val="28"/>
        </w:rPr>
        <w:t xml:space="preserve"> и плановый период 201</w:t>
      </w:r>
      <w:r w:rsidR="00A7229A">
        <w:rPr>
          <w:sz w:val="28"/>
          <w:szCs w:val="28"/>
        </w:rPr>
        <w:t>5</w:t>
      </w:r>
      <w:r w:rsidR="00B45609">
        <w:rPr>
          <w:sz w:val="28"/>
          <w:szCs w:val="28"/>
        </w:rPr>
        <w:t xml:space="preserve"> и 201</w:t>
      </w:r>
      <w:r w:rsidR="00A7229A">
        <w:rPr>
          <w:sz w:val="28"/>
          <w:szCs w:val="28"/>
        </w:rPr>
        <w:t>6</w:t>
      </w:r>
      <w:r w:rsidR="00B45609">
        <w:rPr>
          <w:sz w:val="28"/>
          <w:szCs w:val="28"/>
        </w:rPr>
        <w:t xml:space="preserve"> годы».</w:t>
      </w:r>
    </w:p>
    <w:p w:rsidR="00352FDA" w:rsidRPr="007E1D6B" w:rsidRDefault="00352FDA" w:rsidP="00634D52">
      <w:pPr>
        <w:spacing w:after="2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lastRenderedPageBreak/>
        <w:tab/>
        <w:t>Итоги исполнения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A7229A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  по   расх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>дам характеризуются данными</w:t>
      </w:r>
      <w:r w:rsidR="001A4D5C" w:rsidRPr="007E1D6B">
        <w:rPr>
          <w:sz w:val="28"/>
          <w:szCs w:val="28"/>
        </w:rPr>
        <w:t xml:space="preserve"> представленными в таблице 3</w:t>
      </w:r>
      <w:r w:rsidRPr="007E1D6B">
        <w:rPr>
          <w:sz w:val="28"/>
          <w:szCs w:val="28"/>
        </w:rPr>
        <w:t>:</w:t>
      </w:r>
    </w:p>
    <w:p w:rsidR="00352FDA" w:rsidRPr="007E1D6B" w:rsidRDefault="001A4D5C" w:rsidP="00634D52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Таблица 3</w:t>
      </w:r>
    </w:p>
    <w:p w:rsidR="006465F5" w:rsidRPr="007E1D6B" w:rsidRDefault="00352FDA" w:rsidP="00634D52">
      <w:pPr>
        <w:jc w:val="center"/>
        <w:rPr>
          <w:sz w:val="28"/>
          <w:szCs w:val="28"/>
        </w:rPr>
      </w:pPr>
      <w:r w:rsidRPr="007E1D6B">
        <w:rPr>
          <w:sz w:val="28"/>
          <w:szCs w:val="28"/>
        </w:rPr>
        <w:t>Исполнение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A7229A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 по расходам,</w:t>
      </w:r>
      <w:r w:rsidR="00B45609">
        <w:rPr>
          <w:sz w:val="28"/>
          <w:szCs w:val="28"/>
        </w:rPr>
        <w:t xml:space="preserve"> тыс.</w:t>
      </w:r>
      <w:r w:rsidRPr="007E1D6B"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7E1D6B" w:rsidTr="00521217">
        <w:tc>
          <w:tcPr>
            <w:tcW w:w="1101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Уд.</w:t>
            </w:r>
            <w:r w:rsidR="0051670F">
              <w:rPr>
                <w:sz w:val="28"/>
                <w:szCs w:val="28"/>
              </w:rPr>
              <w:t xml:space="preserve"> </w:t>
            </w:r>
            <w:r w:rsidRPr="007E1D6B">
              <w:rPr>
                <w:sz w:val="28"/>
                <w:szCs w:val="28"/>
              </w:rPr>
              <w:t>вес в объеме ра</w:t>
            </w:r>
            <w:r w:rsidRPr="007E1D6B">
              <w:rPr>
                <w:sz w:val="28"/>
                <w:szCs w:val="28"/>
              </w:rPr>
              <w:t>с</w:t>
            </w:r>
            <w:r w:rsidRPr="007E1D6B">
              <w:rPr>
                <w:sz w:val="28"/>
                <w:szCs w:val="28"/>
              </w:rPr>
              <w:t>ходов</w:t>
            </w:r>
          </w:p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%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spacing w:after="240"/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2705,5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40,9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52,9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0,8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427,9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6,5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361,7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5,5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2813,8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42,5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155,7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2,</w:t>
            </w:r>
            <w:r w:rsidR="00A80AAF" w:rsidRPr="007823D6">
              <w:rPr>
                <w:sz w:val="28"/>
                <w:szCs w:val="28"/>
              </w:rPr>
              <w:t>3</w:t>
            </w:r>
          </w:p>
        </w:tc>
      </w:tr>
      <w:tr w:rsidR="00A7229A" w:rsidRPr="007823D6" w:rsidTr="00A7229A">
        <w:tc>
          <w:tcPr>
            <w:tcW w:w="1101" w:type="dxa"/>
            <w:vAlign w:val="center"/>
          </w:tcPr>
          <w:p w:rsidR="00A7229A" w:rsidRPr="007823D6" w:rsidRDefault="00A7229A" w:rsidP="00B45609">
            <w:pPr>
              <w:jc w:val="center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99,9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1,5</w:t>
            </w:r>
          </w:p>
        </w:tc>
      </w:tr>
      <w:tr w:rsidR="00A7229A" w:rsidRPr="007823D6" w:rsidTr="00A7229A">
        <w:tc>
          <w:tcPr>
            <w:tcW w:w="1101" w:type="dxa"/>
            <w:tcBorders>
              <w:bottom w:val="single" w:sz="4" w:space="0" w:color="auto"/>
            </w:tcBorders>
          </w:tcPr>
          <w:p w:rsidR="00A7229A" w:rsidRPr="007823D6" w:rsidRDefault="00A7229A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7229A" w:rsidRPr="007823D6" w:rsidRDefault="00A7229A" w:rsidP="00B45609">
            <w:pPr>
              <w:rPr>
                <w:sz w:val="28"/>
                <w:szCs w:val="28"/>
              </w:rPr>
            </w:pPr>
            <w:r w:rsidRPr="007823D6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7229A" w:rsidRPr="007823D6" w:rsidRDefault="00A7229A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6617,4</w:t>
            </w:r>
          </w:p>
        </w:tc>
        <w:tc>
          <w:tcPr>
            <w:tcW w:w="1807" w:type="dxa"/>
            <w:vAlign w:val="center"/>
          </w:tcPr>
          <w:p w:rsidR="00A7229A" w:rsidRPr="007823D6" w:rsidRDefault="00A7229A" w:rsidP="00A7229A">
            <w:pPr>
              <w:jc w:val="right"/>
              <w:rPr>
                <w:sz w:val="28"/>
                <w:szCs w:val="28"/>
              </w:rPr>
            </w:pPr>
            <w:r w:rsidRPr="007823D6">
              <w:rPr>
                <w:sz w:val="28"/>
                <w:szCs w:val="28"/>
              </w:rPr>
              <w:t>100,0</w:t>
            </w:r>
          </w:p>
        </w:tc>
      </w:tr>
    </w:tbl>
    <w:p w:rsidR="00352FDA" w:rsidRPr="007823D6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Pr="007823D6" w:rsidRDefault="007B144C" w:rsidP="00352FDA">
      <w:pPr>
        <w:ind w:firstLine="720"/>
        <w:jc w:val="both"/>
        <w:rPr>
          <w:sz w:val="28"/>
          <w:szCs w:val="28"/>
        </w:rPr>
      </w:pPr>
      <w:r w:rsidRPr="007823D6">
        <w:rPr>
          <w:sz w:val="28"/>
          <w:szCs w:val="28"/>
        </w:rPr>
        <w:t xml:space="preserve">Как видно из таблицы </w:t>
      </w:r>
      <w:r w:rsidR="00A07EB5" w:rsidRPr="007823D6">
        <w:rPr>
          <w:sz w:val="28"/>
          <w:szCs w:val="28"/>
        </w:rPr>
        <w:t>2</w:t>
      </w:r>
      <w:r w:rsidR="00352FDA" w:rsidRPr="007823D6">
        <w:rPr>
          <w:sz w:val="28"/>
          <w:szCs w:val="28"/>
        </w:rPr>
        <w:t xml:space="preserve"> наибольший удельный вес в расходах по ра</w:t>
      </w:r>
      <w:r w:rsidR="00352FDA" w:rsidRPr="007823D6">
        <w:rPr>
          <w:sz w:val="28"/>
          <w:szCs w:val="28"/>
        </w:rPr>
        <w:t>з</w:t>
      </w:r>
      <w:r w:rsidR="00352FDA" w:rsidRPr="007823D6">
        <w:rPr>
          <w:sz w:val="28"/>
          <w:szCs w:val="28"/>
        </w:rPr>
        <w:t>делам составляют: общегосударственные вопросы –</w:t>
      </w:r>
      <w:r w:rsidR="00FF1C85" w:rsidRPr="007823D6">
        <w:rPr>
          <w:sz w:val="28"/>
          <w:szCs w:val="28"/>
        </w:rPr>
        <w:t xml:space="preserve"> </w:t>
      </w:r>
      <w:r w:rsidR="00DF3558" w:rsidRPr="007823D6">
        <w:rPr>
          <w:sz w:val="28"/>
          <w:szCs w:val="28"/>
        </w:rPr>
        <w:t>4</w:t>
      </w:r>
      <w:r w:rsidR="00A7229A" w:rsidRPr="007823D6">
        <w:rPr>
          <w:sz w:val="28"/>
          <w:szCs w:val="28"/>
        </w:rPr>
        <w:t>0,9</w:t>
      </w:r>
      <w:r w:rsidR="00352FDA" w:rsidRPr="007823D6">
        <w:rPr>
          <w:sz w:val="28"/>
          <w:szCs w:val="28"/>
        </w:rPr>
        <w:t xml:space="preserve">%, </w:t>
      </w:r>
      <w:r w:rsidR="00F72CCE" w:rsidRPr="007823D6">
        <w:rPr>
          <w:sz w:val="28"/>
          <w:szCs w:val="28"/>
        </w:rPr>
        <w:t>культура соста</w:t>
      </w:r>
      <w:r w:rsidR="00F72CCE" w:rsidRPr="007823D6">
        <w:rPr>
          <w:sz w:val="28"/>
          <w:szCs w:val="28"/>
        </w:rPr>
        <w:t>в</w:t>
      </w:r>
      <w:r w:rsidR="00F72CCE" w:rsidRPr="007823D6">
        <w:rPr>
          <w:sz w:val="28"/>
          <w:szCs w:val="28"/>
        </w:rPr>
        <w:t>ляют</w:t>
      </w:r>
      <w:r w:rsidR="00FF1C85" w:rsidRPr="007823D6">
        <w:rPr>
          <w:sz w:val="28"/>
          <w:szCs w:val="28"/>
        </w:rPr>
        <w:t xml:space="preserve"> </w:t>
      </w:r>
      <w:r w:rsidR="00F72CCE" w:rsidRPr="007823D6">
        <w:rPr>
          <w:sz w:val="28"/>
          <w:szCs w:val="28"/>
        </w:rPr>
        <w:t xml:space="preserve">– </w:t>
      </w:r>
      <w:r w:rsidR="00A7229A" w:rsidRPr="007823D6">
        <w:rPr>
          <w:sz w:val="28"/>
          <w:szCs w:val="28"/>
        </w:rPr>
        <w:t>42,5</w:t>
      </w:r>
      <w:r w:rsidR="00352FDA" w:rsidRPr="007823D6">
        <w:rPr>
          <w:sz w:val="28"/>
          <w:szCs w:val="28"/>
        </w:rPr>
        <w:t>%,</w:t>
      </w:r>
      <w:r w:rsidR="00A7229A" w:rsidRPr="007823D6">
        <w:rPr>
          <w:sz w:val="28"/>
          <w:szCs w:val="28"/>
        </w:rPr>
        <w:t xml:space="preserve"> национальная экономика – 6,5 %, жилищно-коммунальное х</w:t>
      </w:r>
      <w:r w:rsidR="00A7229A" w:rsidRPr="007823D6">
        <w:rPr>
          <w:sz w:val="28"/>
          <w:szCs w:val="28"/>
        </w:rPr>
        <w:t>о</w:t>
      </w:r>
      <w:r w:rsidR="00A7229A" w:rsidRPr="007823D6">
        <w:rPr>
          <w:sz w:val="28"/>
          <w:szCs w:val="28"/>
        </w:rPr>
        <w:t>зяйство – 5,5%</w:t>
      </w:r>
      <w:r w:rsidR="00352FDA" w:rsidRPr="007823D6">
        <w:rPr>
          <w:sz w:val="28"/>
          <w:szCs w:val="28"/>
        </w:rPr>
        <w:t xml:space="preserve"> на остальные </w:t>
      </w:r>
      <w:r w:rsidR="00A7229A" w:rsidRPr="007823D6">
        <w:rPr>
          <w:sz w:val="28"/>
          <w:szCs w:val="28"/>
        </w:rPr>
        <w:t>разделы</w:t>
      </w:r>
      <w:r w:rsidR="00352FDA" w:rsidRPr="007823D6">
        <w:rPr>
          <w:sz w:val="28"/>
          <w:szCs w:val="28"/>
        </w:rPr>
        <w:t xml:space="preserve"> приходится </w:t>
      </w:r>
      <w:r w:rsidR="00A80AAF" w:rsidRPr="007823D6">
        <w:rPr>
          <w:sz w:val="28"/>
          <w:szCs w:val="28"/>
        </w:rPr>
        <w:t>4</w:t>
      </w:r>
      <w:r w:rsidR="00A7229A" w:rsidRPr="007823D6">
        <w:rPr>
          <w:sz w:val="28"/>
          <w:szCs w:val="28"/>
        </w:rPr>
        <w:t>,6</w:t>
      </w:r>
      <w:r w:rsidR="00352FDA" w:rsidRPr="007823D6">
        <w:rPr>
          <w:sz w:val="28"/>
          <w:szCs w:val="28"/>
        </w:rPr>
        <w:t>%</w:t>
      </w:r>
      <w:r w:rsidR="00A07EB5" w:rsidRPr="007823D6">
        <w:rPr>
          <w:sz w:val="28"/>
          <w:szCs w:val="28"/>
        </w:rPr>
        <w:t xml:space="preserve"> от общей суммы ра</w:t>
      </w:r>
      <w:r w:rsidR="00A07EB5" w:rsidRPr="007823D6">
        <w:rPr>
          <w:sz w:val="28"/>
          <w:szCs w:val="28"/>
        </w:rPr>
        <w:t>с</w:t>
      </w:r>
      <w:r w:rsidR="00A07EB5" w:rsidRPr="007823D6">
        <w:rPr>
          <w:sz w:val="28"/>
          <w:szCs w:val="28"/>
        </w:rPr>
        <w:t>ходов за 201</w:t>
      </w:r>
      <w:r w:rsidR="00A7229A" w:rsidRPr="007823D6">
        <w:rPr>
          <w:sz w:val="28"/>
          <w:szCs w:val="28"/>
        </w:rPr>
        <w:t>4</w:t>
      </w:r>
      <w:r w:rsidR="00352FDA" w:rsidRPr="007823D6">
        <w:rPr>
          <w:sz w:val="28"/>
          <w:szCs w:val="28"/>
        </w:rPr>
        <w:t xml:space="preserve"> год.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  <w:r w:rsidR="008D25C1" w:rsidRPr="007E1D6B">
        <w:rPr>
          <w:sz w:val="28"/>
          <w:szCs w:val="28"/>
        </w:rPr>
        <w:t>Общие объемы расходов</w:t>
      </w:r>
      <w:r w:rsidR="0051670F">
        <w:rPr>
          <w:sz w:val="28"/>
          <w:szCs w:val="28"/>
        </w:rPr>
        <w:t xml:space="preserve"> </w:t>
      </w:r>
      <w:r w:rsidR="008D25C1" w:rsidRPr="007E1D6B">
        <w:rPr>
          <w:sz w:val="28"/>
          <w:szCs w:val="28"/>
        </w:rPr>
        <w:t xml:space="preserve">за последние 3 отчетных года </w:t>
      </w:r>
      <w:r w:rsidR="001A4D5C" w:rsidRPr="007E1D6B">
        <w:rPr>
          <w:sz w:val="28"/>
          <w:szCs w:val="28"/>
        </w:rPr>
        <w:t>представлены в таблице 4</w:t>
      </w:r>
      <w:r w:rsidR="008D25C1" w:rsidRPr="007E1D6B">
        <w:rPr>
          <w:sz w:val="28"/>
          <w:szCs w:val="28"/>
        </w:rPr>
        <w:t>.</w:t>
      </w:r>
    </w:p>
    <w:p w:rsidR="00352FDA" w:rsidRDefault="00352FDA" w:rsidP="00352FDA">
      <w:pPr>
        <w:jc w:val="both"/>
        <w:rPr>
          <w:sz w:val="28"/>
          <w:szCs w:val="28"/>
        </w:rPr>
      </w:pPr>
    </w:p>
    <w:p w:rsidR="00352FDA" w:rsidRPr="007E1D6B" w:rsidRDefault="001A4D5C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Таблица 4</w:t>
      </w:r>
    </w:p>
    <w:p w:rsidR="00352FDA" w:rsidRPr="007E1D6B" w:rsidRDefault="00352FDA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Расх</w:t>
      </w:r>
      <w:r w:rsidR="008D25C1" w:rsidRPr="007E1D6B">
        <w:rPr>
          <w:sz w:val="28"/>
          <w:szCs w:val="28"/>
        </w:rPr>
        <w:t>оды бюджета МО «По</w:t>
      </w:r>
      <w:r w:rsidR="007B144C" w:rsidRPr="007E1D6B">
        <w:rPr>
          <w:sz w:val="28"/>
          <w:szCs w:val="28"/>
        </w:rPr>
        <w:t>ловин</w:t>
      </w:r>
      <w:r w:rsidR="008D25C1" w:rsidRPr="007E1D6B">
        <w:rPr>
          <w:sz w:val="28"/>
          <w:szCs w:val="28"/>
        </w:rPr>
        <w:t>к</w:t>
      </w:r>
      <w:r w:rsidR="00545122">
        <w:rPr>
          <w:sz w:val="28"/>
          <w:szCs w:val="28"/>
        </w:rPr>
        <w:t>а» в 201</w:t>
      </w:r>
      <w:r w:rsidR="007823D6">
        <w:rPr>
          <w:sz w:val="28"/>
          <w:szCs w:val="28"/>
        </w:rPr>
        <w:t>2</w:t>
      </w:r>
      <w:r w:rsidR="007B144C" w:rsidRPr="007E1D6B">
        <w:rPr>
          <w:sz w:val="28"/>
          <w:szCs w:val="28"/>
        </w:rPr>
        <w:t>-201</w:t>
      </w:r>
      <w:r w:rsidR="007823D6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годы,</w:t>
      </w:r>
      <w:r w:rsidR="0051670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тыс. руб.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1803"/>
        <w:gridCol w:w="1803"/>
        <w:gridCol w:w="1803"/>
      </w:tblGrid>
      <w:tr w:rsidR="007823D6" w:rsidRPr="007E1D6B" w:rsidTr="000B58D4">
        <w:trPr>
          <w:trHeight w:val="645"/>
        </w:trPr>
        <w:tc>
          <w:tcPr>
            <w:tcW w:w="3975" w:type="dxa"/>
            <w:vMerge w:val="restart"/>
            <w:vAlign w:val="center"/>
          </w:tcPr>
          <w:p w:rsidR="007823D6" w:rsidRPr="007E1D6B" w:rsidRDefault="007823D6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2012 год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823D6" w:rsidRPr="007E1D6B" w:rsidTr="00632BEB">
        <w:trPr>
          <w:trHeight w:val="645"/>
        </w:trPr>
        <w:tc>
          <w:tcPr>
            <w:tcW w:w="3975" w:type="dxa"/>
            <w:vMerge/>
            <w:vAlign w:val="center"/>
          </w:tcPr>
          <w:p w:rsidR="007823D6" w:rsidRPr="007E1D6B" w:rsidRDefault="007823D6" w:rsidP="0052121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5976,2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7114,01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63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6617,40</w:t>
            </w:r>
          </w:p>
        </w:tc>
      </w:tr>
      <w:tr w:rsidR="007823D6" w:rsidRPr="007E1D6B" w:rsidTr="00632BEB">
        <w:trPr>
          <w:trHeight w:val="645"/>
        </w:trPr>
        <w:tc>
          <w:tcPr>
            <w:tcW w:w="3975" w:type="dxa"/>
            <w:vAlign w:val="center"/>
          </w:tcPr>
          <w:p w:rsidR="007823D6" w:rsidRPr="007E1D6B" w:rsidRDefault="007823D6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0B58D4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1137,81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63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- 496,61</w:t>
            </w:r>
          </w:p>
        </w:tc>
      </w:tr>
      <w:tr w:rsidR="007823D6" w:rsidRPr="007E1D6B" w:rsidTr="00632BEB">
        <w:trPr>
          <w:trHeight w:val="645"/>
        </w:trPr>
        <w:tc>
          <w:tcPr>
            <w:tcW w:w="3975" w:type="dxa"/>
            <w:vAlign w:val="center"/>
          </w:tcPr>
          <w:p w:rsidR="007823D6" w:rsidRPr="007E1D6B" w:rsidRDefault="007823D6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(+,-), %.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0B58D4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7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  <w:tc>
          <w:tcPr>
            <w:tcW w:w="1803" w:type="dxa"/>
            <w:vAlign w:val="center"/>
          </w:tcPr>
          <w:p w:rsidR="007823D6" w:rsidRPr="007E1D6B" w:rsidRDefault="007823D6" w:rsidP="0054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0B02">
              <w:rPr>
                <w:sz w:val="28"/>
                <w:szCs w:val="28"/>
              </w:rPr>
              <w:t>6,98</w:t>
            </w:r>
          </w:p>
        </w:tc>
      </w:tr>
    </w:tbl>
    <w:p w:rsidR="00352FDA" w:rsidRPr="007E1D6B" w:rsidRDefault="00352FDA" w:rsidP="00352FDA">
      <w:pPr>
        <w:jc w:val="both"/>
        <w:rPr>
          <w:b/>
          <w:sz w:val="28"/>
          <w:szCs w:val="28"/>
        </w:rPr>
      </w:pPr>
    </w:p>
    <w:p w:rsidR="00352FDA" w:rsidRPr="007E1D6B" w:rsidRDefault="00352FDA" w:rsidP="004C3620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В 20</w:t>
      </w:r>
      <w:r w:rsidR="00632BEB">
        <w:rPr>
          <w:sz w:val="28"/>
          <w:szCs w:val="28"/>
        </w:rPr>
        <w:t>1</w:t>
      </w:r>
      <w:r w:rsidR="00540B02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году у</w:t>
      </w:r>
      <w:r w:rsidR="00540B02">
        <w:rPr>
          <w:sz w:val="28"/>
          <w:szCs w:val="28"/>
        </w:rPr>
        <w:t>меньше</w:t>
      </w:r>
      <w:r w:rsidRPr="007E1D6B">
        <w:rPr>
          <w:sz w:val="28"/>
          <w:szCs w:val="28"/>
        </w:rPr>
        <w:t>ние расходов</w:t>
      </w:r>
      <w:r w:rsidR="00E44B3E" w:rsidRPr="007E1D6B">
        <w:rPr>
          <w:sz w:val="28"/>
          <w:szCs w:val="28"/>
        </w:rPr>
        <w:t>,</w:t>
      </w:r>
      <w:r w:rsidRPr="007E1D6B">
        <w:rPr>
          <w:sz w:val="28"/>
          <w:szCs w:val="28"/>
        </w:rPr>
        <w:t xml:space="preserve"> по сравнению с предшествующим 20</w:t>
      </w:r>
      <w:r w:rsidR="007B144C" w:rsidRPr="007E1D6B">
        <w:rPr>
          <w:sz w:val="28"/>
          <w:szCs w:val="28"/>
        </w:rPr>
        <w:t>1</w:t>
      </w:r>
      <w:r w:rsidR="00540B02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годом</w:t>
      </w:r>
      <w:r w:rsidR="00E44B3E" w:rsidRPr="007E1D6B">
        <w:rPr>
          <w:sz w:val="28"/>
          <w:szCs w:val="28"/>
        </w:rPr>
        <w:t>,</w:t>
      </w:r>
      <w:r w:rsidR="0051670F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>произошло</w:t>
      </w:r>
      <w:r w:rsidR="0051670F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на </w:t>
      </w:r>
      <w:r w:rsidR="00540B02">
        <w:rPr>
          <w:sz w:val="28"/>
          <w:szCs w:val="28"/>
        </w:rPr>
        <w:t>6,98</w:t>
      </w:r>
      <w:r w:rsidR="006465F5" w:rsidRPr="007E1D6B">
        <w:rPr>
          <w:sz w:val="28"/>
          <w:szCs w:val="28"/>
        </w:rPr>
        <w:t>% - расход</w:t>
      </w:r>
      <w:r w:rsidR="00540B02">
        <w:rPr>
          <w:sz w:val="28"/>
          <w:szCs w:val="28"/>
        </w:rPr>
        <w:t>ы</w:t>
      </w:r>
      <w:r w:rsidR="006465F5" w:rsidRPr="007E1D6B">
        <w:rPr>
          <w:sz w:val="28"/>
          <w:szCs w:val="28"/>
        </w:rPr>
        <w:t xml:space="preserve"> бюджета  </w:t>
      </w:r>
      <w:r w:rsidR="00540B02">
        <w:rPr>
          <w:sz w:val="28"/>
          <w:szCs w:val="28"/>
        </w:rPr>
        <w:t>уменьшились на</w:t>
      </w:r>
      <w:r w:rsidR="006465F5" w:rsidRPr="007E1D6B">
        <w:rPr>
          <w:sz w:val="28"/>
          <w:szCs w:val="28"/>
        </w:rPr>
        <w:t xml:space="preserve"> </w:t>
      </w:r>
      <w:r w:rsidR="00540B02">
        <w:rPr>
          <w:sz w:val="28"/>
          <w:szCs w:val="28"/>
        </w:rPr>
        <w:t>496,61</w:t>
      </w:r>
      <w:r w:rsidR="00F93581" w:rsidRPr="007E1D6B">
        <w:rPr>
          <w:sz w:val="28"/>
          <w:szCs w:val="28"/>
        </w:rPr>
        <w:t xml:space="preserve"> тыс.</w:t>
      </w:r>
      <w:r w:rsidR="006465F5" w:rsidRPr="007E1D6B">
        <w:rPr>
          <w:sz w:val="28"/>
          <w:szCs w:val="28"/>
        </w:rPr>
        <w:t xml:space="preserve"> руб.</w:t>
      </w:r>
      <w:r w:rsidR="00416396">
        <w:rPr>
          <w:sz w:val="28"/>
          <w:szCs w:val="28"/>
        </w:rPr>
        <w:t xml:space="preserve"> </w:t>
      </w:r>
    </w:p>
    <w:p w:rsidR="006C77C9" w:rsidRPr="007E1D6B" w:rsidRDefault="007B144C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В 201</w:t>
      </w:r>
      <w:r w:rsidR="00540B02">
        <w:rPr>
          <w:sz w:val="28"/>
          <w:szCs w:val="28"/>
        </w:rPr>
        <w:t>4</w:t>
      </w:r>
      <w:r w:rsidR="00C62DC8" w:rsidRPr="007E1D6B">
        <w:rPr>
          <w:sz w:val="28"/>
          <w:szCs w:val="28"/>
        </w:rPr>
        <w:t xml:space="preserve"> году р</w:t>
      </w:r>
      <w:r w:rsidR="00352FDA" w:rsidRPr="007E1D6B">
        <w:rPr>
          <w:sz w:val="28"/>
          <w:szCs w:val="28"/>
        </w:rPr>
        <w:t xml:space="preserve">асходы по разделу 0100 </w:t>
      </w:r>
      <w:r w:rsidR="00352FDA" w:rsidRPr="007E1D6B">
        <w:rPr>
          <w:b/>
          <w:sz w:val="28"/>
          <w:szCs w:val="28"/>
        </w:rPr>
        <w:t>«О</w:t>
      </w:r>
      <w:r w:rsidR="00352FDA" w:rsidRPr="007E1D6B">
        <w:rPr>
          <w:b/>
          <w:bCs/>
          <w:sz w:val="28"/>
          <w:szCs w:val="28"/>
        </w:rPr>
        <w:t>бщегосударственные вопросы»</w:t>
      </w:r>
      <w:r w:rsidR="00352FDA" w:rsidRPr="007E1D6B">
        <w:rPr>
          <w:sz w:val="28"/>
          <w:szCs w:val="28"/>
        </w:rPr>
        <w:t xml:space="preserve">  составили  </w:t>
      </w:r>
      <w:r w:rsidR="00954C21">
        <w:rPr>
          <w:sz w:val="28"/>
          <w:szCs w:val="28"/>
        </w:rPr>
        <w:t>2705,5</w:t>
      </w:r>
      <w:r w:rsidR="00352FDA" w:rsidRPr="007E1D6B">
        <w:rPr>
          <w:sz w:val="28"/>
          <w:szCs w:val="28"/>
        </w:rPr>
        <w:t xml:space="preserve"> тыс. рублей  или  </w:t>
      </w:r>
      <w:r w:rsidR="007C0455">
        <w:rPr>
          <w:sz w:val="28"/>
          <w:szCs w:val="28"/>
        </w:rPr>
        <w:t>99,</w:t>
      </w:r>
      <w:r w:rsidR="00954C21">
        <w:rPr>
          <w:sz w:val="28"/>
          <w:szCs w:val="28"/>
        </w:rPr>
        <w:t>3</w:t>
      </w:r>
      <w:r w:rsidR="00352FDA" w:rsidRPr="007E1D6B">
        <w:rPr>
          <w:sz w:val="28"/>
          <w:szCs w:val="28"/>
        </w:rPr>
        <w:t xml:space="preserve"> % годового назначения, в том  числе </w:t>
      </w:r>
      <w:r w:rsidR="00352FDA" w:rsidRPr="007E1D6B">
        <w:rPr>
          <w:sz w:val="28"/>
          <w:szCs w:val="28"/>
        </w:rPr>
        <w:lastRenderedPageBreak/>
        <w:t xml:space="preserve">на оплату  труда с начислениями  </w:t>
      </w:r>
      <w:r w:rsidR="00F462F3" w:rsidRPr="007E1D6B">
        <w:rPr>
          <w:sz w:val="28"/>
          <w:szCs w:val="28"/>
        </w:rPr>
        <w:t>с</w:t>
      </w:r>
      <w:r w:rsidR="00352FDA" w:rsidRPr="007E1D6B">
        <w:rPr>
          <w:sz w:val="28"/>
          <w:szCs w:val="28"/>
        </w:rPr>
        <w:t xml:space="preserve">оставило </w:t>
      </w:r>
      <w:r w:rsidR="00954C21">
        <w:rPr>
          <w:sz w:val="28"/>
          <w:szCs w:val="28"/>
        </w:rPr>
        <w:t>2070,7</w:t>
      </w:r>
      <w:r w:rsidR="00352FDA" w:rsidRPr="007E1D6B">
        <w:rPr>
          <w:sz w:val="28"/>
          <w:szCs w:val="28"/>
        </w:rPr>
        <w:t xml:space="preserve"> тыс. рублей  или </w:t>
      </w:r>
      <w:r w:rsidR="00954C21">
        <w:rPr>
          <w:sz w:val="28"/>
          <w:szCs w:val="28"/>
        </w:rPr>
        <w:t>100,0</w:t>
      </w:r>
      <w:r w:rsidRPr="007E1D6B">
        <w:rPr>
          <w:sz w:val="28"/>
          <w:szCs w:val="28"/>
        </w:rPr>
        <w:t>.</w:t>
      </w:r>
      <w:r w:rsidR="00352FDA" w:rsidRPr="007E1D6B">
        <w:rPr>
          <w:sz w:val="28"/>
          <w:szCs w:val="28"/>
        </w:rPr>
        <w:t>% от плана</w:t>
      </w:r>
      <w:r w:rsidR="004C3620" w:rsidRPr="007E1D6B">
        <w:rPr>
          <w:sz w:val="28"/>
          <w:szCs w:val="28"/>
        </w:rPr>
        <w:t>.</w:t>
      </w:r>
    </w:p>
    <w:p w:rsidR="004C3620" w:rsidRPr="007E1D6B" w:rsidRDefault="004C3620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По подразделу 0102 </w:t>
      </w:r>
      <w:r w:rsidRPr="007E1D6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51670F">
        <w:rPr>
          <w:b/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>расходы</w:t>
      </w:r>
      <w:r w:rsidRPr="007E1D6B">
        <w:rPr>
          <w:sz w:val="28"/>
          <w:szCs w:val="28"/>
        </w:rPr>
        <w:t xml:space="preserve"> соста</w:t>
      </w:r>
      <w:r w:rsidR="00B4235C" w:rsidRPr="007E1D6B">
        <w:rPr>
          <w:sz w:val="28"/>
          <w:szCs w:val="28"/>
        </w:rPr>
        <w:t>вили</w:t>
      </w:r>
      <w:r w:rsidR="0051670F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>5</w:t>
      </w:r>
      <w:r w:rsidR="00954C21">
        <w:rPr>
          <w:sz w:val="28"/>
          <w:szCs w:val="28"/>
        </w:rPr>
        <w:t>31,3</w:t>
      </w:r>
      <w:r w:rsidRPr="007E1D6B">
        <w:rPr>
          <w:sz w:val="28"/>
          <w:szCs w:val="28"/>
        </w:rPr>
        <w:t xml:space="preserve"> тыс. руб. </w:t>
      </w:r>
      <w:r w:rsidR="00B4235C" w:rsidRPr="007E1D6B">
        <w:rPr>
          <w:sz w:val="28"/>
          <w:szCs w:val="28"/>
        </w:rPr>
        <w:t>–</w:t>
      </w:r>
      <w:r w:rsidR="007C0588" w:rsidRPr="007E1D6B">
        <w:rPr>
          <w:sz w:val="28"/>
          <w:szCs w:val="28"/>
        </w:rPr>
        <w:t xml:space="preserve"> </w:t>
      </w:r>
      <w:r w:rsidR="00954C21">
        <w:rPr>
          <w:sz w:val="28"/>
          <w:szCs w:val="28"/>
        </w:rPr>
        <w:t>100,0</w:t>
      </w:r>
      <w:r w:rsidR="00B4235C" w:rsidRPr="007E1D6B">
        <w:rPr>
          <w:sz w:val="28"/>
          <w:szCs w:val="28"/>
        </w:rPr>
        <w:t>% от плана, которые были</w:t>
      </w:r>
      <w:r w:rsidR="007C0588" w:rsidRPr="007E1D6B">
        <w:rPr>
          <w:sz w:val="28"/>
          <w:szCs w:val="28"/>
        </w:rPr>
        <w:t xml:space="preserve"> полностью</w:t>
      </w:r>
      <w:r w:rsidR="00B4235C" w:rsidRPr="007E1D6B">
        <w:rPr>
          <w:sz w:val="28"/>
          <w:szCs w:val="28"/>
        </w:rPr>
        <w:t xml:space="preserve"> сформированы</w:t>
      </w:r>
      <w:r w:rsidR="0051670F">
        <w:rPr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352FDA" w:rsidRPr="007E1D6B" w:rsidRDefault="007A1121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</w:t>
      </w:r>
      <w:r w:rsidR="00352FDA" w:rsidRPr="007E1D6B">
        <w:rPr>
          <w:sz w:val="28"/>
          <w:szCs w:val="28"/>
        </w:rPr>
        <w:t xml:space="preserve">о подразделу 0104 </w:t>
      </w:r>
      <w:r w:rsidR="00352FDA" w:rsidRPr="007E1D6B">
        <w:rPr>
          <w:b/>
          <w:sz w:val="28"/>
          <w:szCs w:val="28"/>
        </w:rPr>
        <w:t>«Функционирование местной администрац</w:t>
      </w:r>
      <w:r w:rsidR="00DA0C71" w:rsidRPr="007E1D6B">
        <w:rPr>
          <w:b/>
          <w:sz w:val="28"/>
          <w:szCs w:val="28"/>
        </w:rPr>
        <w:t>ии»</w:t>
      </w:r>
      <w:r w:rsidR="00DA0C71" w:rsidRPr="007E1D6B">
        <w:rPr>
          <w:sz w:val="28"/>
          <w:szCs w:val="28"/>
        </w:rPr>
        <w:t xml:space="preserve"> и</w:t>
      </w:r>
      <w:r w:rsidR="00DA0C71" w:rsidRPr="007E1D6B">
        <w:rPr>
          <w:sz w:val="28"/>
          <w:szCs w:val="28"/>
        </w:rPr>
        <w:t>с</w:t>
      </w:r>
      <w:r w:rsidR="00DA0C71" w:rsidRPr="007E1D6B">
        <w:rPr>
          <w:sz w:val="28"/>
          <w:szCs w:val="28"/>
        </w:rPr>
        <w:t xml:space="preserve">полнение составило </w:t>
      </w:r>
      <w:r w:rsidR="00533A06">
        <w:rPr>
          <w:sz w:val="28"/>
          <w:szCs w:val="28"/>
        </w:rPr>
        <w:t>2171,5</w:t>
      </w:r>
      <w:r w:rsidR="0051670F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51670F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руб., что составляет </w:t>
      </w:r>
      <w:r w:rsidR="00533A06">
        <w:rPr>
          <w:sz w:val="28"/>
          <w:szCs w:val="28"/>
        </w:rPr>
        <w:t>99,9</w:t>
      </w:r>
      <w:r w:rsidR="00352FDA" w:rsidRPr="007E1D6B">
        <w:rPr>
          <w:sz w:val="28"/>
          <w:szCs w:val="28"/>
        </w:rPr>
        <w:t>%</w:t>
      </w:r>
      <w:r w:rsidR="007C0588" w:rsidRPr="007E1D6B">
        <w:rPr>
          <w:sz w:val="28"/>
          <w:szCs w:val="28"/>
        </w:rPr>
        <w:t xml:space="preserve"> от плана</w:t>
      </w:r>
      <w:r w:rsidR="00C401B2" w:rsidRPr="007E1D6B">
        <w:rPr>
          <w:sz w:val="28"/>
          <w:szCs w:val="28"/>
        </w:rPr>
        <w:t>, в том числе</w:t>
      </w:r>
      <w:r w:rsidR="000E64E8" w:rsidRPr="007E1D6B">
        <w:rPr>
          <w:sz w:val="28"/>
          <w:szCs w:val="28"/>
        </w:rPr>
        <w:t xml:space="preserve">: </w:t>
      </w:r>
      <w:r w:rsidR="00661CD3" w:rsidRPr="007E1D6B">
        <w:rPr>
          <w:sz w:val="28"/>
          <w:szCs w:val="28"/>
        </w:rPr>
        <w:t>на о</w:t>
      </w:r>
      <w:r w:rsidR="00361450" w:rsidRPr="007E1D6B">
        <w:rPr>
          <w:sz w:val="28"/>
          <w:szCs w:val="28"/>
        </w:rPr>
        <w:t xml:space="preserve">плату труда с начислениями </w:t>
      </w:r>
      <w:r w:rsidR="00533A06">
        <w:rPr>
          <w:sz w:val="28"/>
          <w:szCs w:val="28"/>
        </w:rPr>
        <w:t xml:space="preserve">1539,4 </w:t>
      </w:r>
      <w:r w:rsidR="00361450" w:rsidRPr="007E1D6B">
        <w:rPr>
          <w:sz w:val="28"/>
          <w:szCs w:val="28"/>
        </w:rPr>
        <w:t xml:space="preserve">тыс. </w:t>
      </w:r>
      <w:r w:rsidR="00661CD3" w:rsidRPr="007E1D6B">
        <w:rPr>
          <w:sz w:val="28"/>
          <w:szCs w:val="28"/>
        </w:rPr>
        <w:t>руб.;</w:t>
      </w:r>
      <w:r w:rsidR="000B58D4">
        <w:rPr>
          <w:sz w:val="28"/>
          <w:szCs w:val="28"/>
        </w:rPr>
        <w:t xml:space="preserve"> </w:t>
      </w:r>
      <w:r w:rsidR="004F1A23">
        <w:rPr>
          <w:sz w:val="28"/>
          <w:szCs w:val="28"/>
        </w:rPr>
        <w:t>на оплату услуг св</w:t>
      </w:r>
      <w:r w:rsidR="004F1A23">
        <w:rPr>
          <w:sz w:val="28"/>
          <w:szCs w:val="28"/>
        </w:rPr>
        <w:t>я</w:t>
      </w:r>
      <w:r w:rsidR="004F1A23">
        <w:rPr>
          <w:sz w:val="28"/>
          <w:szCs w:val="28"/>
        </w:rPr>
        <w:t xml:space="preserve">зи 45,8 тыс. руб., </w:t>
      </w:r>
      <w:r w:rsidR="00661CD3" w:rsidRPr="007E1D6B">
        <w:rPr>
          <w:sz w:val="28"/>
          <w:szCs w:val="28"/>
        </w:rPr>
        <w:t xml:space="preserve">на приобретение услуг </w:t>
      </w:r>
      <w:r w:rsidR="000B58D4">
        <w:rPr>
          <w:sz w:val="28"/>
          <w:szCs w:val="28"/>
        </w:rPr>
        <w:t xml:space="preserve">за предоставление электроэнергии </w:t>
      </w:r>
      <w:r w:rsidR="00533A06">
        <w:rPr>
          <w:sz w:val="28"/>
          <w:szCs w:val="28"/>
        </w:rPr>
        <w:t>122</w:t>
      </w:r>
      <w:r w:rsidR="000B58D4">
        <w:rPr>
          <w:sz w:val="28"/>
          <w:szCs w:val="28"/>
        </w:rPr>
        <w:t>,0</w:t>
      </w:r>
      <w:r w:rsidR="00661CD3" w:rsidRPr="007E1D6B">
        <w:rPr>
          <w:sz w:val="28"/>
          <w:szCs w:val="28"/>
        </w:rPr>
        <w:t xml:space="preserve"> тыс. руб.;</w:t>
      </w:r>
      <w:r w:rsidR="0051670F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 xml:space="preserve">на оплату услуг по содержанию имущества </w:t>
      </w:r>
      <w:r w:rsidR="004F1A23">
        <w:rPr>
          <w:sz w:val="28"/>
          <w:szCs w:val="28"/>
        </w:rPr>
        <w:t>3,6</w:t>
      </w:r>
      <w:r w:rsidR="000B58D4">
        <w:rPr>
          <w:sz w:val="28"/>
          <w:szCs w:val="28"/>
        </w:rPr>
        <w:t xml:space="preserve"> тыс. руб.; на приобретение прочих </w:t>
      </w:r>
      <w:r w:rsidR="004F1A23">
        <w:rPr>
          <w:sz w:val="28"/>
          <w:szCs w:val="28"/>
        </w:rPr>
        <w:t xml:space="preserve">работ, </w:t>
      </w:r>
      <w:r w:rsidR="000B58D4">
        <w:rPr>
          <w:sz w:val="28"/>
          <w:szCs w:val="28"/>
        </w:rPr>
        <w:t xml:space="preserve">услуг </w:t>
      </w:r>
      <w:r w:rsidR="004F1A23">
        <w:rPr>
          <w:sz w:val="28"/>
          <w:szCs w:val="28"/>
        </w:rPr>
        <w:t>192,4</w:t>
      </w:r>
      <w:r w:rsidR="000B58D4">
        <w:rPr>
          <w:sz w:val="28"/>
          <w:szCs w:val="28"/>
        </w:rPr>
        <w:t xml:space="preserve"> тыс. руб.; на</w:t>
      </w:r>
      <w:r w:rsidR="0051670F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>прочие расходы</w:t>
      </w:r>
      <w:r w:rsidR="004F1A23">
        <w:rPr>
          <w:sz w:val="28"/>
          <w:szCs w:val="28"/>
        </w:rPr>
        <w:t xml:space="preserve"> 82,7</w:t>
      </w:r>
      <w:r w:rsidR="00661CD3" w:rsidRPr="007E1D6B">
        <w:rPr>
          <w:sz w:val="28"/>
          <w:szCs w:val="28"/>
        </w:rPr>
        <w:t xml:space="preserve"> </w:t>
      </w:r>
      <w:r w:rsidR="004F1A23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тыс. руб.; увеличение стоимости основных средств </w:t>
      </w:r>
      <w:r w:rsidR="004F1A23">
        <w:rPr>
          <w:sz w:val="28"/>
          <w:szCs w:val="28"/>
        </w:rPr>
        <w:t>14,7</w:t>
      </w:r>
      <w:r w:rsidR="00661CD3" w:rsidRPr="007E1D6B">
        <w:rPr>
          <w:sz w:val="28"/>
          <w:szCs w:val="28"/>
        </w:rPr>
        <w:t xml:space="preserve"> тыс. руб.; на прио</w:t>
      </w:r>
      <w:r w:rsidR="00661CD3" w:rsidRPr="007E1D6B">
        <w:rPr>
          <w:sz w:val="28"/>
          <w:szCs w:val="28"/>
        </w:rPr>
        <w:t>б</w:t>
      </w:r>
      <w:r w:rsidR="00661CD3" w:rsidRPr="007E1D6B">
        <w:rPr>
          <w:sz w:val="28"/>
          <w:szCs w:val="28"/>
        </w:rPr>
        <w:t xml:space="preserve">ретение </w:t>
      </w:r>
      <w:r w:rsidR="00361450" w:rsidRPr="007E1D6B">
        <w:rPr>
          <w:sz w:val="28"/>
          <w:szCs w:val="28"/>
        </w:rPr>
        <w:t xml:space="preserve">ГСМ </w:t>
      </w:r>
      <w:r w:rsidR="004F1A23">
        <w:rPr>
          <w:sz w:val="28"/>
          <w:szCs w:val="28"/>
        </w:rPr>
        <w:t>122,0</w:t>
      </w:r>
      <w:r w:rsidR="00661CD3" w:rsidRPr="007E1D6B">
        <w:rPr>
          <w:sz w:val="28"/>
          <w:szCs w:val="28"/>
        </w:rPr>
        <w:t xml:space="preserve"> тыс. руб.; на канцелярские и хозяйственные</w:t>
      </w:r>
      <w:r w:rsidR="00361450" w:rsidRPr="007E1D6B">
        <w:rPr>
          <w:sz w:val="28"/>
          <w:szCs w:val="28"/>
        </w:rPr>
        <w:t xml:space="preserve"> расходы </w:t>
      </w:r>
      <w:r w:rsidR="004F1A23">
        <w:rPr>
          <w:sz w:val="28"/>
          <w:szCs w:val="28"/>
        </w:rPr>
        <w:t>49,0</w:t>
      </w:r>
      <w:r w:rsidR="00661CD3" w:rsidRPr="007E1D6B">
        <w:rPr>
          <w:sz w:val="28"/>
          <w:szCs w:val="28"/>
        </w:rPr>
        <w:t xml:space="preserve"> тыс. руб.</w:t>
      </w:r>
      <w:r w:rsidR="000C5232">
        <w:rPr>
          <w:sz w:val="28"/>
          <w:szCs w:val="28"/>
        </w:rPr>
        <w:t xml:space="preserve"> </w:t>
      </w:r>
    </w:p>
    <w:p w:rsidR="00C401B2" w:rsidRPr="007E1D6B" w:rsidRDefault="00DA0C71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По</w:t>
      </w:r>
      <w:r w:rsidR="0051670F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подразделу 0113</w:t>
      </w:r>
      <w:r w:rsidR="0051670F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«Другие общегосударственные вопросы»</w:t>
      </w:r>
      <w:r w:rsidR="00352FDA" w:rsidRPr="007E1D6B">
        <w:rPr>
          <w:sz w:val="28"/>
          <w:szCs w:val="28"/>
        </w:rPr>
        <w:t xml:space="preserve"> исполнение составило </w:t>
      </w:r>
      <w:r w:rsidR="000B58D4">
        <w:rPr>
          <w:sz w:val="28"/>
          <w:szCs w:val="28"/>
        </w:rPr>
        <w:t>10</w:t>
      </w:r>
      <w:r w:rsidR="007C0588" w:rsidRPr="007E1D6B">
        <w:rPr>
          <w:sz w:val="28"/>
          <w:szCs w:val="28"/>
        </w:rPr>
        <w:t>,0</w:t>
      </w:r>
      <w:r w:rsidR="00352FDA" w:rsidRPr="007E1D6B">
        <w:rPr>
          <w:sz w:val="28"/>
          <w:szCs w:val="28"/>
        </w:rPr>
        <w:t xml:space="preserve"> тыс.</w:t>
      </w:r>
      <w:r w:rsidR="0051670F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или </w:t>
      </w:r>
      <w:r w:rsidR="007C0588" w:rsidRPr="007E1D6B">
        <w:rPr>
          <w:sz w:val="28"/>
          <w:szCs w:val="28"/>
        </w:rPr>
        <w:t>100%</w:t>
      </w:r>
      <w:r w:rsidR="00001458">
        <w:rPr>
          <w:sz w:val="28"/>
          <w:szCs w:val="28"/>
        </w:rPr>
        <w:t>.</w:t>
      </w:r>
    </w:p>
    <w:p w:rsidR="00352FDA" w:rsidRPr="00001458" w:rsidRDefault="00C401B2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Расходы по разделу 0200 </w:t>
      </w:r>
      <w:r w:rsidRPr="007E1D6B">
        <w:rPr>
          <w:b/>
          <w:sz w:val="28"/>
          <w:szCs w:val="28"/>
        </w:rPr>
        <w:t>«Национальная оборона»</w:t>
      </w:r>
      <w:r w:rsidR="0051670F">
        <w:rPr>
          <w:b/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составили </w:t>
      </w:r>
      <w:r w:rsidR="007C0588" w:rsidRPr="007E1D6B">
        <w:rPr>
          <w:sz w:val="28"/>
          <w:szCs w:val="28"/>
        </w:rPr>
        <w:t>5</w:t>
      </w:r>
      <w:r w:rsidR="006D3960">
        <w:rPr>
          <w:sz w:val="28"/>
          <w:szCs w:val="28"/>
        </w:rPr>
        <w:t>2,9</w:t>
      </w:r>
      <w:r w:rsidRPr="007E1D6B">
        <w:rPr>
          <w:sz w:val="28"/>
          <w:szCs w:val="28"/>
        </w:rPr>
        <w:t xml:space="preserve"> тыс. руб.</w:t>
      </w:r>
      <w:r w:rsidR="00361450" w:rsidRPr="007E1D6B">
        <w:rPr>
          <w:sz w:val="28"/>
          <w:szCs w:val="28"/>
        </w:rPr>
        <w:t xml:space="preserve">, в том числе </w:t>
      </w:r>
      <w:r w:rsidR="006D3960">
        <w:rPr>
          <w:sz w:val="28"/>
          <w:szCs w:val="28"/>
        </w:rPr>
        <w:t>50,4</w:t>
      </w:r>
      <w:r w:rsidR="00361450" w:rsidRPr="007E1D6B">
        <w:rPr>
          <w:sz w:val="28"/>
          <w:szCs w:val="28"/>
        </w:rPr>
        <w:t xml:space="preserve"> тыс. руб.</w:t>
      </w:r>
      <w:r w:rsidR="007B144C" w:rsidRPr="007E1D6B">
        <w:rPr>
          <w:sz w:val="28"/>
          <w:szCs w:val="28"/>
        </w:rPr>
        <w:t xml:space="preserve"> на оплату труда с начислениями</w:t>
      </w:r>
      <w:r w:rsidR="00001458">
        <w:rPr>
          <w:sz w:val="28"/>
          <w:szCs w:val="28"/>
        </w:rPr>
        <w:t>;</w:t>
      </w:r>
      <w:r w:rsidR="00FF1C85">
        <w:rPr>
          <w:sz w:val="28"/>
          <w:szCs w:val="28"/>
        </w:rPr>
        <w:t xml:space="preserve"> </w:t>
      </w:r>
      <w:r w:rsidR="00001458">
        <w:rPr>
          <w:sz w:val="28"/>
          <w:szCs w:val="28"/>
        </w:rPr>
        <w:t>2,</w:t>
      </w:r>
      <w:r w:rsidR="006D3960">
        <w:rPr>
          <w:sz w:val="28"/>
          <w:szCs w:val="28"/>
        </w:rPr>
        <w:t>5</w:t>
      </w:r>
      <w:r w:rsidR="00001458">
        <w:rPr>
          <w:sz w:val="28"/>
          <w:szCs w:val="28"/>
        </w:rPr>
        <w:t>0 тыс. руб. на приобре</w:t>
      </w:r>
      <w:r w:rsidR="0051670F">
        <w:rPr>
          <w:sz w:val="28"/>
          <w:szCs w:val="28"/>
        </w:rPr>
        <w:t>тение канцелярских и</w:t>
      </w:r>
      <w:r w:rsidR="00001458">
        <w:rPr>
          <w:sz w:val="28"/>
          <w:szCs w:val="28"/>
        </w:rPr>
        <w:t xml:space="preserve"> хозяйственных товаров.</w:t>
      </w:r>
      <w:r w:rsidR="006D3960">
        <w:rPr>
          <w:sz w:val="28"/>
          <w:szCs w:val="28"/>
        </w:rPr>
        <w:t xml:space="preserve"> </w:t>
      </w:r>
    </w:p>
    <w:p w:rsidR="00E517B1" w:rsidRPr="00333704" w:rsidRDefault="00A85373" w:rsidP="00E517B1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Расходы по разделу 0400 </w:t>
      </w:r>
      <w:r w:rsidR="00062AC3" w:rsidRPr="007E1D6B">
        <w:rPr>
          <w:b/>
          <w:sz w:val="28"/>
          <w:szCs w:val="28"/>
        </w:rPr>
        <w:t>«Национальная экономика»</w:t>
      </w:r>
      <w:r w:rsidR="00062AC3" w:rsidRPr="007E1D6B">
        <w:rPr>
          <w:sz w:val="28"/>
          <w:szCs w:val="28"/>
        </w:rPr>
        <w:t xml:space="preserve"> исполнены в сумме </w:t>
      </w:r>
      <w:r w:rsidR="006D3960">
        <w:rPr>
          <w:sz w:val="28"/>
          <w:szCs w:val="28"/>
        </w:rPr>
        <w:t>427,9</w:t>
      </w:r>
      <w:r w:rsidR="00C90F97">
        <w:rPr>
          <w:sz w:val="28"/>
          <w:szCs w:val="28"/>
        </w:rPr>
        <w:t xml:space="preserve"> </w:t>
      </w:r>
      <w:r w:rsidR="00062AC3" w:rsidRPr="007E1D6B">
        <w:rPr>
          <w:sz w:val="28"/>
          <w:szCs w:val="28"/>
        </w:rPr>
        <w:t xml:space="preserve"> тыс. руб. или</w:t>
      </w:r>
      <w:r w:rsidR="00FD2A9F">
        <w:rPr>
          <w:sz w:val="28"/>
          <w:szCs w:val="28"/>
        </w:rPr>
        <w:t xml:space="preserve"> </w:t>
      </w:r>
      <w:r w:rsidR="006D3960">
        <w:rPr>
          <w:sz w:val="28"/>
          <w:szCs w:val="28"/>
        </w:rPr>
        <w:t>86,9</w:t>
      </w:r>
      <w:r w:rsidR="00062AC3" w:rsidRPr="007E1D6B">
        <w:rPr>
          <w:sz w:val="28"/>
          <w:szCs w:val="28"/>
        </w:rPr>
        <w:t xml:space="preserve"> % от плана, в том числе: на оплату труда с начисл</w:t>
      </w:r>
      <w:r w:rsidR="00062AC3" w:rsidRPr="007E1D6B">
        <w:rPr>
          <w:sz w:val="28"/>
          <w:szCs w:val="28"/>
        </w:rPr>
        <w:t>е</w:t>
      </w:r>
      <w:r w:rsidR="00062AC3" w:rsidRPr="007E1D6B">
        <w:rPr>
          <w:sz w:val="28"/>
          <w:szCs w:val="28"/>
        </w:rPr>
        <w:t xml:space="preserve">ниями </w:t>
      </w:r>
      <w:r w:rsidR="00FD2A9F">
        <w:rPr>
          <w:sz w:val="28"/>
          <w:szCs w:val="28"/>
        </w:rPr>
        <w:t xml:space="preserve"> </w:t>
      </w:r>
      <w:r w:rsidR="00062AC3" w:rsidRPr="007E1D6B">
        <w:rPr>
          <w:sz w:val="28"/>
          <w:szCs w:val="28"/>
        </w:rPr>
        <w:t>2</w:t>
      </w:r>
      <w:r w:rsidR="006D3960">
        <w:rPr>
          <w:sz w:val="28"/>
          <w:szCs w:val="28"/>
        </w:rPr>
        <w:t>8</w:t>
      </w:r>
      <w:r w:rsidR="00C90F97">
        <w:rPr>
          <w:sz w:val="28"/>
          <w:szCs w:val="28"/>
        </w:rPr>
        <w:t>,3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100% от плана</w:t>
      </w:r>
      <w:r w:rsidR="00062AC3" w:rsidRPr="007E1D6B">
        <w:rPr>
          <w:sz w:val="28"/>
          <w:szCs w:val="28"/>
        </w:rPr>
        <w:t>; на приобретение услуг по содерж</w:t>
      </w:r>
      <w:r w:rsidR="00062AC3" w:rsidRPr="007E1D6B">
        <w:rPr>
          <w:sz w:val="28"/>
          <w:szCs w:val="28"/>
        </w:rPr>
        <w:t>а</w:t>
      </w:r>
      <w:r w:rsidR="00062AC3" w:rsidRPr="007E1D6B">
        <w:rPr>
          <w:sz w:val="28"/>
          <w:szCs w:val="28"/>
        </w:rPr>
        <w:t>нию имущества</w:t>
      </w:r>
      <w:r w:rsidR="00FF1C85">
        <w:rPr>
          <w:sz w:val="28"/>
          <w:szCs w:val="28"/>
        </w:rPr>
        <w:t xml:space="preserve"> </w:t>
      </w:r>
      <w:r w:rsidR="00062AC3" w:rsidRPr="007E1D6B">
        <w:rPr>
          <w:sz w:val="28"/>
          <w:szCs w:val="28"/>
        </w:rPr>
        <w:t xml:space="preserve"> </w:t>
      </w:r>
      <w:r w:rsidR="006D3960">
        <w:rPr>
          <w:sz w:val="28"/>
          <w:szCs w:val="28"/>
        </w:rPr>
        <w:t>395,6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</w:t>
      </w:r>
      <w:r w:rsidR="006D3960">
        <w:rPr>
          <w:sz w:val="28"/>
          <w:szCs w:val="28"/>
        </w:rPr>
        <w:t>86,0</w:t>
      </w:r>
      <w:r w:rsidR="00CC2232" w:rsidRPr="007E1D6B">
        <w:rPr>
          <w:sz w:val="28"/>
          <w:szCs w:val="28"/>
        </w:rPr>
        <w:t xml:space="preserve"> % от плана</w:t>
      </w:r>
      <w:r w:rsidR="00062AC3" w:rsidRPr="007E1D6B">
        <w:rPr>
          <w:sz w:val="28"/>
          <w:szCs w:val="28"/>
        </w:rPr>
        <w:t>; на канцелярские и х</w:t>
      </w:r>
      <w:r w:rsidR="00062AC3" w:rsidRPr="007E1D6B">
        <w:rPr>
          <w:sz w:val="28"/>
          <w:szCs w:val="28"/>
        </w:rPr>
        <w:t>о</w:t>
      </w:r>
      <w:r w:rsidR="00062AC3" w:rsidRPr="007E1D6B">
        <w:rPr>
          <w:sz w:val="28"/>
          <w:szCs w:val="28"/>
        </w:rPr>
        <w:t xml:space="preserve">зяйственные расходы </w:t>
      </w:r>
      <w:r w:rsidR="00C90F97">
        <w:rPr>
          <w:sz w:val="28"/>
          <w:szCs w:val="28"/>
        </w:rPr>
        <w:t>4,</w:t>
      </w:r>
      <w:r w:rsidR="006D3960">
        <w:rPr>
          <w:sz w:val="28"/>
          <w:szCs w:val="28"/>
        </w:rPr>
        <w:t>0</w:t>
      </w:r>
      <w:r w:rsidR="00062AC3" w:rsidRPr="007E1D6B">
        <w:rPr>
          <w:sz w:val="28"/>
          <w:szCs w:val="28"/>
        </w:rPr>
        <w:t xml:space="preserve"> тыс. руб.</w:t>
      </w:r>
      <w:r w:rsidR="00CC2232" w:rsidRPr="00333704">
        <w:rPr>
          <w:sz w:val="28"/>
          <w:szCs w:val="28"/>
        </w:rPr>
        <w:t xml:space="preserve"> или </w:t>
      </w:r>
      <w:r w:rsidR="00C90F97" w:rsidRPr="00333704">
        <w:rPr>
          <w:sz w:val="28"/>
          <w:szCs w:val="28"/>
        </w:rPr>
        <w:t>100,00</w:t>
      </w:r>
      <w:r w:rsidR="00CC2232" w:rsidRPr="00333704">
        <w:rPr>
          <w:sz w:val="28"/>
          <w:szCs w:val="28"/>
        </w:rPr>
        <w:t xml:space="preserve"> % от плана.</w:t>
      </w:r>
    </w:p>
    <w:p w:rsidR="00E517B1" w:rsidRPr="00333704" w:rsidRDefault="00E517B1" w:rsidP="00E517B1">
      <w:pPr>
        <w:jc w:val="both"/>
        <w:rPr>
          <w:sz w:val="28"/>
          <w:szCs w:val="28"/>
        </w:rPr>
      </w:pPr>
      <w:r w:rsidRPr="00333704">
        <w:rPr>
          <w:sz w:val="28"/>
          <w:szCs w:val="28"/>
        </w:rPr>
        <w:t>По данному разделу в отчетном периоде был</w:t>
      </w:r>
      <w:r w:rsidR="00333704">
        <w:rPr>
          <w:sz w:val="28"/>
          <w:szCs w:val="28"/>
        </w:rPr>
        <w:t>и</w:t>
      </w:r>
      <w:r w:rsidRPr="00333704">
        <w:rPr>
          <w:sz w:val="28"/>
          <w:szCs w:val="28"/>
        </w:rPr>
        <w:t xml:space="preserve"> </w:t>
      </w:r>
      <w:r w:rsidR="00333704">
        <w:rPr>
          <w:sz w:val="28"/>
          <w:szCs w:val="28"/>
        </w:rPr>
        <w:t>оплачены работы по</w:t>
      </w:r>
      <w:r w:rsidRPr="00333704">
        <w:rPr>
          <w:sz w:val="28"/>
          <w:szCs w:val="28"/>
        </w:rPr>
        <w:t xml:space="preserve"> ремонт</w:t>
      </w:r>
      <w:r w:rsidR="00333704">
        <w:rPr>
          <w:sz w:val="28"/>
          <w:szCs w:val="28"/>
        </w:rPr>
        <w:t>у</w:t>
      </w:r>
      <w:r w:rsidRPr="00333704">
        <w:rPr>
          <w:sz w:val="28"/>
          <w:szCs w:val="28"/>
        </w:rPr>
        <w:t xml:space="preserve"> д</w:t>
      </w:r>
      <w:r w:rsidRPr="00333704">
        <w:rPr>
          <w:sz w:val="28"/>
          <w:szCs w:val="28"/>
        </w:rPr>
        <w:t>о</w:t>
      </w:r>
      <w:r w:rsidRPr="00333704">
        <w:rPr>
          <w:sz w:val="28"/>
          <w:szCs w:val="28"/>
        </w:rPr>
        <w:t xml:space="preserve">рог на общую сумму </w:t>
      </w:r>
      <w:r w:rsidR="00333704">
        <w:rPr>
          <w:sz w:val="28"/>
          <w:szCs w:val="28"/>
        </w:rPr>
        <w:t>395620,31</w:t>
      </w:r>
      <w:r w:rsidR="00C90F97" w:rsidRPr="00333704">
        <w:rPr>
          <w:sz w:val="28"/>
          <w:szCs w:val="28"/>
        </w:rPr>
        <w:t xml:space="preserve"> тыс.</w:t>
      </w:r>
      <w:r w:rsidRPr="00333704">
        <w:rPr>
          <w:sz w:val="28"/>
          <w:szCs w:val="28"/>
        </w:rPr>
        <w:t xml:space="preserve"> руб.</w:t>
      </w:r>
    </w:p>
    <w:p w:rsidR="00352FDA" w:rsidRDefault="00352FDA" w:rsidP="00352FDA">
      <w:pPr>
        <w:jc w:val="both"/>
        <w:rPr>
          <w:color w:val="FF0000"/>
          <w:sz w:val="28"/>
          <w:szCs w:val="28"/>
        </w:rPr>
      </w:pPr>
      <w:r w:rsidRPr="007E1D6B">
        <w:rPr>
          <w:sz w:val="28"/>
          <w:szCs w:val="28"/>
        </w:rPr>
        <w:t>Расходы по разделу 0500</w:t>
      </w:r>
      <w:r w:rsidR="002718B9">
        <w:rPr>
          <w:sz w:val="28"/>
          <w:szCs w:val="28"/>
        </w:rPr>
        <w:t xml:space="preserve"> </w:t>
      </w:r>
      <w:r w:rsidRPr="007E1D6B">
        <w:rPr>
          <w:b/>
          <w:sz w:val="28"/>
          <w:szCs w:val="28"/>
        </w:rPr>
        <w:t>«Жилищно-коммунальное  хозяйство»</w:t>
      </w:r>
      <w:r w:rsidRPr="007E1D6B">
        <w:rPr>
          <w:sz w:val="28"/>
          <w:szCs w:val="28"/>
        </w:rPr>
        <w:t xml:space="preserve"> исполн</w:t>
      </w:r>
      <w:r w:rsidRPr="007E1D6B">
        <w:rPr>
          <w:sz w:val="28"/>
          <w:szCs w:val="28"/>
        </w:rPr>
        <w:t>е</w:t>
      </w:r>
      <w:r w:rsidRPr="007E1D6B">
        <w:rPr>
          <w:sz w:val="28"/>
          <w:szCs w:val="28"/>
        </w:rPr>
        <w:t>н</w:t>
      </w:r>
      <w:r w:rsidR="00200CC9" w:rsidRPr="007E1D6B">
        <w:rPr>
          <w:sz w:val="28"/>
          <w:szCs w:val="28"/>
        </w:rPr>
        <w:t xml:space="preserve">ы в </w:t>
      </w:r>
      <w:r w:rsidR="00DE6EE8">
        <w:rPr>
          <w:sz w:val="28"/>
          <w:szCs w:val="28"/>
        </w:rPr>
        <w:t>сумме</w:t>
      </w:r>
      <w:r w:rsidR="00DE6EE8">
        <w:rPr>
          <w:sz w:val="28"/>
          <w:szCs w:val="28"/>
        </w:rPr>
        <w:tab/>
      </w:r>
      <w:r w:rsidR="002718B9">
        <w:rPr>
          <w:sz w:val="28"/>
          <w:szCs w:val="28"/>
        </w:rPr>
        <w:t>361,7</w:t>
      </w:r>
      <w:r w:rsidR="00FD2A9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FD2A9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руб. или</w:t>
      </w:r>
      <w:r w:rsidR="00FD2A9F">
        <w:rPr>
          <w:sz w:val="28"/>
          <w:szCs w:val="28"/>
        </w:rPr>
        <w:t xml:space="preserve"> </w:t>
      </w:r>
      <w:r w:rsidR="002718B9">
        <w:rPr>
          <w:sz w:val="28"/>
          <w:szCs w:val="28"/>
        </w:rPr>
        <w:t>99,8</w:t>
      </w:r>
      <w:r w:rsidRPr="007E1D6B">
        <w:rPr>
          <w:sz w:val="28"/>
          <w:szCs w:val="28"/>
        </w:rPr>
        <w:t>%</w:t>
      </w:r>
      <w:r w:rsidR="002718B9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 xml:space="preserve">от плана, в том числе: </w:t>
      </w:r>
      <w:r w:rsidR="000C0084" w:rsidRPr="007E1D6B">
        <w:rPr>
          <w:sz w:val="28"/>
          <w:szCs w:val="28"/>
        </w:rPr>
        <w:t xml:space="preserve"> прочие</w:t>
      </w:r>
      <w:r w:rsidR="002718B9">
        <w:rPr>
          <w:sz w:val="28"/>
          <w:szCs w:val="28"/>
        </w:rPr>
        <w:t xml:space="preserve"> работы,</w:t>
      </w:r>
      <w:r w:rsidR="000C0084" w:rsidRPr="007E1D6B">
        <w:rPr>
          <w:sz w:val="28"/>
          <w:szCs w:val="28"/>
        </w:rPr>
        <w:t xml:space="preserve"> услуги </w:t>
      </w:r>
      <w:r w:rsidR="002718B9">
        <w:rPr>
          <w:sz w:val="28"/>
          <w:szCs w:val="28"/>
        </w:rPr>
        <w:t>162,0</w:t>
      </w:r>
      <w:r w:rsidR="000C0084" w:rsidRPr="007E1D6B">
        <w:rPr>
          <w:sz w:val="28"/>
          <w:szCs w:val="28"/>
        </w:rPr>
        <w:t xml:space="preserve"> тыс. руб.</w:t>
      </w:r>
      <w:r w:rsidR="002718B9">
        <w:rPr>
          <w:sz w:val="28"/>
          <w:szCs w:val="28"/>
        </w:rPr>
        <w:t>, на увеличение стоимости основных средств 124,0 тыс</w:t>
      </w:r>
      <w:r w:rsidR="002718B9" w:rsidRPr="00E30C06">
        <w:rPr>
          <w:sz w:val="28"/>
          <w:szCs w:val="28"/>
        </w:rPr>
        <w:t>. руб., канцелярские и хозяйственные расходы 75,7 тыс. руб.</w:t>
      </w:r>
      <w:r w:rsidR="000C0084" w:rsidRPr="00E30C06">
        <w:rPr>
          <w:sz w:val="28"/>
          <w:szCs w:val="28"/>
        </w:rPr>
        <w:t xml:space="preserve"> </w:t>
      </w:r>
      <w:r w:rsidR="00E30C06" w:rsidRPr="00E30C06">
        <w:rPr>
          <w:sz w:val="28"/>
          <w:szCs w:val="28"/>
        </w:rPr>
        <w:t>По данному ра</w:t>
      </w:r>
      <w:r w:rsidR="00E30C06" w:rsidRPr="00E30C06">
        <w:rPr>
          <w:sz w:val="28"/>
          <w:szCs w:val="28"/>
        </w:rPr>
        <w:t>з</w:t>
      </w:r>
      <w:r w:rsidR="00E30C06" w:rsidRPr="00E30C06">
        <w:rPr>
          <w:sz w:val="28"/>
          <w:szCs w:val="28"/>
        </w:rPr>
        <w:t>делу были произведены расходы на оплату услуг по межеванию объектов муниципальной собственности. Также по данному разделу были произвед</w:t>
      </w:r>
      <w:r w:rsidR="00E30C06" w:rsidRPr="00E30C06">
        <w:rPr>
          <w:sz w:val="28"/>
          <w:szCs w:val="28"/>
        </w:rPr>
        <w:t>е</w:t>
      </w:r>
      <w:r w:rsidR="00E30C06" w:rsidRPr="00E30C06">
        <w:rPr>
          <w:sz w:val="28"/>
          <w:szCs w:val="28"/>
        </w:rPr>
        <w:t>ны расходы на приобретение оборудования для детской игровой площадки.</w:t>
      </w:r>
    </w:p>
    <w:p w:rsidR="00620DEF" w:rsidRPr="007E1D6B" w:rsidRDefault="00352FDA" w:rsidP="00EE0172">
      <w:pPr>
        <w:jc w:val="both"/>
        <w:rPr>
          <w:sz w:val="28"/>
          <w:szCs w:val="28"/>
        </w:rPr>
      </w:pPr>
      <w:r w:rsidRPr="007E1D6B">
        <w:rPr>
          <w:b/>
          <w:sz w:val="28"/>
          <w:szCs w:val="28"/>
        </w:rPr>
        <w:tab/>
      </w:r>
      <w:r w:rsidR="0039421A" w:rsidRPr="007E1D6B">
        <w:rPr>
          <w:sz w:val="28"/>
          <w:szCs w:val="28"/>
        </w:rPr>
        <w:t>П</w:t>
      </w:r>
      <w:r w:rsidRPr="007E1D6B">
        <w:rPr>
          <w:sz w:val="28"/>
          <w:szCs w:val="28"/>
        </w:rPr>
        <w:t>о разделу</w:t>
      </w:r>
      <w:r w:rsidR="00FF1C85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0800 </w:t>
      </w:r>
      <w:r w:rsidRPr="007E1D6B">
        <w:rPr>
          <w:b/>
          <w:sz w:val="28"/>
          <w:szCs w:val="28"/>
        </w:rPr>
        <w:t>«Культура</w:t>
      </w:r>
      <w:r w:rsidR="0039421A" w:rsidRPr="007E1D6B">
        <w:rPr>
          <w:b/>
          <w:sz w:val="28"/>
          <w:szCs w:val="28"/>
        </w:rPr>
        <w:t>, кинематография</w:t>
      </w:r>
      <w:r w:rsidRPr="007E1D6B">
        <w:rPr>
          <w:b/>
          <w:sz w:val="28"/>
          <w:szCs w:val="28"/>
        </w:rPr>
        <w:t>»</w:t>
      </w:r>
      <w:r w:rsidR="00FD2A9F">
        <w:rPr>
          <w:b/>
          <w:sz w:val="28"/>
          <w:szCs w:val="28"/>
        </w:rPr>
        <w:t xml:space="preserve"> </w:t>
      </w:r>
      <w:r w:rsidR="00FF1C85">
        <w:rPr>
          <w:b/>
          <w:sz w:val="28"/>
          <w:szCs w:val="28"/>
        </w:rPr>
        <w:t xml:space="preserve"> </w:t>
      </w:r>
      <w:r w:rsidRPr="007E1D6B">
        <w:rPr>
          <w:sz w:val="28"/>
          <w:szCs w:val="28"/>
        </w:rPr>
        <w:t>исполнение состав</w:t>
      </w:r>
      <w:r w:rsidRPr="007E1D6B">
        <w:rPr>
          <w:sz w:val="28"/>
          <w:szCs w:val="28"/>
        </w:rPr>
        <w:t>и</w:t>
      </w:r>
      <w:r w:rsidRPr="007E1D6B">
        <w:rPr>
          <w:sz w:val="28"/>
          <w:szCs w:val="28"/>
        </w:rPr>
        <w:t>ло</w:t>
      </w:r>
      <w:r w:rsidR="00FD2A9F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2</w:t>
      </w:r>
      <w:r w:rsidR="00C4650D">
        <w:rPr>
          <w:sz w:val="28"/>
          <w:szCs w:val="28"/>
        </w:rPr>
        <w:t>813,8</w:t>
      </w:r>
      <w:r w:rsidR="00FD2A9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FD2A9F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руб. или</w:t>
      </w:r>
      <w:r w:rsidR="00FD2A9F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99,</w:t>
      </w:r>
      <w:r w:rsidR="00C4650D">
        <w:rPr>
          <w:sz w:val="28"/>
          <w:szCs w:val="28"/>
        </w:rPr>
        <w:t>1</w:t>
      </w:r>
      <w:r w:rsidRPr="007E1D6B">
        <w:rPr>
          <w:sz w:val="28"/>
          <w:szCs w:val="28"/>
        </w:rPr>
        <w:t>% от плана года</w:t>
      </w:r>
      <w:r w:rsidR="00EE0172" w:rsidRPr="007E1D6B">
        <w:rPr>
          <w:sz w:val="28"/>
          <w:szCs w:val="28"/>
        </w:rPr>
        <w:t xml:space="preserve">, в том числе расходы на оплату труда </w:t>
      </w:r>
      <w:r w:rsidR="00C77C49" w:rsidRPr="007E1D6B">
        <w:rPr>
          <w:sz w:val="28"/>
          <w:szCs w:val="28"/>
        </w:rPr>
        <w:t>с начислениями</w:t>
      </w:r>
      <w:r w:rsidR="00EE0172" w:rsidRPr="007E1D6B">
        <w:rPr>
          <w:sz w:val="28"/>
          <w:szCs w:val="28"/>
        </w:rPr>
        <w:t xml:space="preserve"> составили </w:t>
      </w:r>
      <w:r w:rsidR="00DE6EE8">
        <w:rPr>
          <w:sz w:val="28"/>
          <w:szCs w:val="28"/>
        </w:rPr>
        <w:t>2</w:t>
      </w:r>
      <w:r w:rsidR="00C4650D">
        <w:rPr>
          <w:sz w:val="28"/>
          <w:szCs w:val="28"/>
        </w:rPr>
        <w:t>494,8</w:t>
      </w:r>
      <w:r w:rsidR="00EE0172" w:rsidRPr="007E1D6B">
        <w:rPr>
          <w:sz w:val="28"/>
          <w:szCs w:val="28"/>
        </w:rPr>
        <w:t xml:space="preserve"> тыс. руб.</w:t>
      </w:r>
      <w:r w:rsidR="003D6438" w:rsidRPr="007E1D6B">
        <w:rPr>
          <w:sz w:val="28"/>
          <w:szCs w:val="28"/>
        </w:rPr>
        <w:t>,</w:t>
      </w:r>
      <w:r w:rsidR="00C77C49" w:rsidRPr="007E1D6B">
        <w:rPr>
          <w:sz w:val="28"/>
          <w:szCs w:val="28"/>
        </w:rPr>
        <w:t xml:space="preserve"> расходы на </w:t>
      </w:r>
      <w:r w:rsidR="00620DEF" w:rsidRPr="007E1D6B">
        <w:rPr>
          <w:sz w:val="28"/>
          <w:szCs w:val="28"/>
        </w:rPr>
        <w:t xml:space="preserve">приобретение </w:t>
      </w:r>
    </w:p>
    <w:p w:rsidR="00352FDA" w:rsidRPr="007E1D6B" w:rsidRDefault="00A252F4" w:rsidP="00EE0172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услуг </w:t>
      </w:r>
      <w:r w:rsidR="00A040FD">
        <w:rPr>
          <w:sz w:val="28"/>
          <w:szCs w:val="28"/>
        </w:rPr>
        <w:t xml:space="preserve">по предоставлению электроэнергии </w:t>
      </w:r>
      <w:r w:rsidR="00C4650D">
        <w:rPr>
          <w:sz w:val="28"/>
          <w:szCs w:val="28"/>
        </w:rPr>
        <w:t>90,0</w:t>
      </w:r>
      <w:r w:rsidR="00C77C49" w:rsidRPr="007E1D6B">
        <w:rPr>
          <w:sz w:val="28"/>
          <w:szCs w:val="28"/>
        </w:rPr>
        <w:t xml:space="preserve"> тыс. руб.; </w:t>
      </w:r>
      <w:r w:rsidR="00A040FD">
        <w:rPr>
          <w:sz w:val="28"/>
          <w:szCs w:val="28"/>
        </w:rPr>
        <w:t xml:space="preserve">на оплату услуг по содержанию имущества </w:t>
      </w:r>
      <w:r w:rsidR="00C4650D">
        <w:rPr>
          <w:sz w:val="28"/>
          <w:szCs w:val="28"/>
        </w:rPr>
        <w:t>103,3</w:t>
      </w:r>
      <w:r w:rsidR="00A040FD">
        <w:rPr>
          <w:sz w:val="28"/>
          <w:szCs w:val="28"/>
        </w:rPr>
        <w:t xml:space="preserve"> тыс. руб.; на оплату прочих услуг </w:t>
      </w:r>
      <w:r w:rsidR="002F2839">
        <w:rPr>
          <w:sz w:val="28"/>
          <w:szCs w:val="28"/>
        </w:rPr>
        <w:t>71,9</w:t>
      </w:r>
      <w:r w:rsidR="00A040FD">
        <w:rPr>
          <w:sz w:val="28"/>
          <w:szCs w:val="28"/>
        </w:rPr>
        <w:t xml:space="preserve"> тыс. руб.;  </w:t>
      </w:r>
      <w:r w:rsidR="00C77C49" w:rsidRPr="007E1D6B">
        <w:rPr>
          <w:sz w:val="28"/>
          <w:szCs w:val="28"/>
        </w:rPr>
        <w:t xml:space="preserve">на прочие расходы </w:t>
      </w:r>
      <w:r w:rsidR="002F2839">
        <w:rPr>
          <w:sz w:val="28"/>
          <w:szCs w:val="28"/>
        </w:rPr>
        <w:t>13,0</w:t>
      </w:r>
      <w:r w:rsidR="00A040FD">
        <w:rPr>
          <w:sz w:val="28"/>
          <w:szCs w:val="28"/>
        </w:rPr>
        <w:t xml:space="preserve"> тыс. руб.</w:t>
      </w:r>
      <w:r w:rsidR="00C77C49" w:rsidRPr="007E1D6B">
        <w:rPr>
          <w:sz w:val="28"/>
          <w:szCs w:val="28"/>
        </w:rPr>
        <w:t xml:space="preserve">; </w:t>
      </w:r>
      <w:r w:rsidR="000C0084" w:rsidRPr="007E1D6B">
        <w:rPr>
          <w:sz w:val="28"/>
          <w:szCs w:val="28"/>
        </w:rPr>
        <w:t xml:space="preserve">расходы на приобретение основных средств </w:t>
      </w:r>
      <w:r w:rsidR="002F2839">
        <w:rPr>
          <w:sz w:val="28"/>
          <w:szCs w:val="28"/>
        </w:rPr>
        <w:t>21,0</w:t>
      </w:r>
      <w:r w:rsidR="000C0084" w:rsidRPr="007E1D6B">
        <w:rPr>
          <w:sz w:val="28"/>
          <w:szCs w:val="28"/>
        </w:rPr>
        <w:t xml:space="preserve"> тыс. руб.; </w:t>
      </w:r>
      <w:r w:rsidR="00A040FD">
        <w:rPr>
          <w:sz w:val="28"/>
          <w:szCs w:val="28"/>
        </w:rPr>
        <w:t xml:space="preserve">на канцелярские и хозяйственные расходы </w:t>
      </w:r>
      <w:r w:rsidR="002F2839">
        <w:rPr>
          <w:sz w:val="28"/>
          <w:szCs w:val="28"/>
        </w:rPr>
        <w:t>19,7</w:t>
      </w:r>
      <w:r w:rsidR="00A040FD">
        <w:rPr>
          <w:sz w:val="28"/>
          <w:szCs w:val="28"/>
        </w:rPr>
        <w:t xml:space="preserve"> тыс. руб.</w:t>
      </w:r>
      <w:r w:rsidR="00352FDA" w:rsidRPr="007E1D6B">
        <w:rPr>
          <w:sz w:val="28"/>
          <w:szCs w:val="28"/>
        </w:rPr>
        <w:tab/>
      </w:r>
      <w:r w:rsidR="00E30C06">
        <w:rPr>
          <w:sz w:val="28"/>
          <w:szCs w:val="28"/>
        </w:rPr>
        <w:t>По данному разделу были произведены расходы на межевание объе</w:t>
      </w:r>
      <w:r w:rsidR="00E30C06">
        <w:rPr>
          <w:sz w:val="28"/>
          <w:szCs w:val="28"/>
        </w:rPr>
        <w:t>к</w:t>
      </w:r>
      <w:r w:rsidR="00E30C06">
        <w:rPr>
          <w:sz w:val="28"/>
          <w:szCs w:val="28"/>
        </w:rPr>
        <w:t>тов муниципальной собственности: клубов, библиотек</w:t>
      </w:r>
      <w:r w:rsidR="009C6DBB">
        <w:rPr>
          <w:sz w:val="28"/>
          <w:szCs w:val="28"/>
        </w:rPr>
        <w:t>и</w:t>
      </w:r>
      <w:r w:rsidR="00E30C06">
        <w:rPr>
          <w:sz w:val="28"/>
          <w:szCs w:val="28"/>
        </w:rPr>
        <w:t xml:space="preserve">. </w:t>
      </w:r>
    </w:p>
    <w:p w:rsidR="00221094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lastRenderedPageBreak/>
        <w:tab/>
      </w:r>
      <w:r w:rsidR="003D6438" w:rsidRPr="007E1D6B">
        <w:rPr>
          <w:sz w:val="28"/>
          <w:szCs w:val="28"/>
        </w:rPr>
        <w:t>П</w:t>
      </w:r>
      <w:r w:rsidRPr="007E1D6B">
        <w:rPr>
          <w:sz w:val="28"/>
          <w:szCs w:val="28"/>
        </w:rPr>
        <w:t>о разделу 1000</w:t>
      </w:r>
      <w:r w:rsidR="005F33E5">
        <w:rPr>
          <w:sz w:val="28"/>
          <w:szCs w:val="28"/>
        </w:rPr>
        <w:t xml:space="preserve"> </w:t>
      </w:r>
      <w:r w:rsidR="005F33E5">
        <w:rPr>
          <w:b/>
          <w:sz w:val="28"/>
          <w:szCs w:val="28"/>
        </w:rPr>
        <w:t>«Социальная</w:t>
      </w:r>
      <w:r w:rsidRPr="007E1D6B">
        <w:rPr>
          <w:b/>
          <w:sz w:val="28"/>
          <w:szCs w:val="28"/>
        </w:rPr>
        <w:t xml:space="preserve"> политика»</w:t>
      </w:r>
      <w:r w:rsidR="005F33E5">
        <w:rPr>
          <w:b/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исполнение составило</w:t>
      </w:r>
      <w:r w:rsidR="00A040FD">
        <w:rPr>
          <w:sz w:val="28"/>
          <w:szCs w:val="28"/>
        </w:rPr>
        <w:t>155,7</w:t>
      </w:r>
      <w:r w:rsidR="005F33E5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5F33E5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рублей</w:t>
      </w:r>
      <w:r w:rsidR="00221094" w:rsidRPr="007E1D6B">
        <w:rPr>
          <w:sz w:val="28"/>
          <w:szCs w:val="28"/>
        </w:rPr>
        <w:t xml:space="preserve">  или </w:t>
      </w:r>
      <w:r w:rsidR="00BA3232">
        <w:rPr>
          <w:sz w:val="28"/>
          <w:szCs w:val="28"/>
        </w:rPr>
        <w:t>100,0</w:t>
      </w:r>
      <w:r w:rsidR="00CC2232" w:rsidRPr="007E1D6B">
        <w:rPr>
          <w:sz w:val="28"/>
          <w:szCs w:val="28"/>
        </w:rPr>
        <w:t>%</w:t>
      </w:r>
      <w:r w:rsidR="00221094" w:rsidRPr="007E1D6B">
        <w:rPr>
          <w:sz w:val="28"/>
          <w:szCs w:val="28"/>
        </w:rPr>
        <w:t xml:space="preserve"> от плана,</w:t>
      </w:r>
      <w:r w:rsidR="005F33E5">
        <w:rPr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в</w:t>
      </w:r>
      <w:r w:rsidRPr="007E1D6B">
        <w:rPr>
          <w:sz w:val="28"/>
          <w:szCs w:val="28"/>
        </w:rPr>
        <w:t>ыплачена пенсия муниципальным сл</w:t>
      </w:r>
      <w:r w:rsidRPr="007E1D6B">
        <w:rPr>
          <w:sz w:val="28"/>
          <w:szCs w:val="28"/>
        </w:rPr>
        <w:t>у</w:t>
      </w:r>
      <w:r w:rsidRPr="007E1D6B">
        <w:rPr>
          <w:sz w:val="28"/>
          <w:szCs w:val="28"/>
        </w:rPr>
        <w:t>жащим в сум</w:t>
      </w:r>
      <w:r w:rsidR="00A252F4" w:rsidRPr="007E1D6B">
        <w:rPr>
          <w:sz w:val="28"/>
          <w:szCs w:val="28"/>
        </w:rPr>
        <w:t xml:space="preserve">ме  </w:t>
      </w:r>
      <w:r w:rsidR="00A040FD">
        <w:rPr>
          <w:sz w:val="28"/>
          <w:szCs w:val="28"/>
        </w:rPr>
        <w:t>155,7</w:t>
      </w:r>
      <w:r w:rsidR="005F33E5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5F33E5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руб.</w:t>
      </w:r>
    </w:p>
    <w:p w:rsidR="004B7C5D" w:rsidRPr="007E1D6B" w:rsidRDefault="00352FDA" w:rsidP="00536EAC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По разделу 1</w:t>
      </w:r>
      <w:r w:rsidR="00221094" w:rsidRPr="007E1D6B">
        <w:rPr>
          <w:sz w:val="28"/>
          <w:szCs w:val="28"/>
        </w:rPr>
        <w:t xml:space="preserve">403 </w:t>
      </w:r>
      <w:r w:rsidRPr="007E1D6B">
        <w:rPr>
          <w:b/>
          <w:sz w:val="28"/>
          <w:szCs w:val="28"/>
        </w:rPr>
        <w:t>«</w:t>
      </w:r>
      <w:r w:rsidR="00221094" w:rsidRPr="007E1D6B">
        <w:rPr>
          <w:b/>
          <w:sz w:val="28"/>
          <w:szCs w:val="28"/>
        </w:rPr>
        <w:t>Межбюджетные трансферты»</w:t>
      </w:r>
      <w:r w:rsidRPr="007E1D6B">
        <w:rPr>
          <w:sz w:val="28"/>
          <w:szCs w:val="28"/>
        </w:rPr>
        <w:t xml:space="preserve"> исполнение состав</w:t>
      </w:r>
      <w:r w:rsidRPr="007E1D6B">
        <w:rPr>
          <w:sz w:val="28"/>
          <w:szCs w:val="28"/>
        </w:rPr>
        <w:t>и</w:t>
      </w:r>
      <w:r w:rsidRPr="007E1D6B">
        <w:rPr>
          <w:sz w:val="28"/>
          <w:szCs w:val="28"/>
        </w:rPr>
        <w:t xml:space="preserve">ло </w:t>
      </w:r>
      <w:r w:rsidR="00BA3232">
        <w:rPr>
          <w:sz w:val="28"/>
          <w:szCs w:val="28"/>
        </w:rPr>
        <w:t>99,9</w:t>
      </w:r>
      <w:r w:rsidRPr="007E1D6B">
        <w:rPr>
          <w:sz w:val="28"/>
          <w:szCs w:val="28"/>
        </w:rPr>
        <w:t xml:space="preserve"> тыс. руб</w:t>
      </w:r>
      <w:r w:rsidR="00620DEF" w:rsidRPr="007E1D6B">
        <w:rPr>
          <w:sz w:val="28"/>
          <w:szCs w:val="28"/>
        </w:rPr>
        <w:t>.</w:t>
      </w:r>
      <w:r w:rsidRPr="007E1D6B">
        <w:rPr>
          <w:sz w:val="28"/>
          <w:szCs w:val="28"/>
        </w:rPr>
        <w:t xml:space="preserve"> или</w:t>
      </w:r>
      <w:r w:rsidR="005F33E5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 xml:space="preserve">100 </w:t>
      </w:r>
      <w:r w:rsidR="003F5957" w:rsidRPr="007E1D6B">
        <w:rPr>
          <w:sz w:val="28"/>
          <w:szCs w:val="28"/>
        </w:rPr>
        <w:t>% -</w:t>
      </w:r>
      <w:r w:rsidR="000C0084" w:rsidRPr="007E1D6B">
        <w:rPr>
          <w:sz w:val="28"/>
          <w:szCs w:val="28"/>
        </w:rPr>
        <w:t xml:space="preserve"> произведены расходы по переданным</w:t>
      </w:r>
      <w:r w:rsidR="003F5957" w:rsidRPr="007E1D6B">
        <w:rPr>
          <w:sz w:val="28"/>
          <w:szCs w:val="28"/>
        </w:rPr>
        <w:t xml:space="preserve"> полном</w:t>
      </w:r>
      <w:r w:rsidR="003F5957" w:rsidRPr="007E1D6B">
        <w:rPr>
          <w:sz w:val="28"/>
          <w:szCs w:val="28"/>
        </w:rPr>
        <w:t>о</w:t>
      </w:r>
      <w:r w:rsidR="000C0084" w:rsidRPr="007E1D6B">
        <w:rPr>
          <w:sz w:val="28"/>
          <w:szCs w:val="28"/>
        </w:rPr>
        <w:t>чиям</w:t>
      </w:r>
      <w:r w:rsidR="003F5957" w:rsidRPr="007E1D6B">
        <w:rPr>
          <w:sz w:val="28"/>
          <w:szCs w:val="28"/>
        </w:rPr>
        <w:t xml:space="preserve"> МО «Баяндаевский район»</w:t>
      </w:r>
      <w:r w:rsidR="000C0084" w:rsidRPr="007E1D6B">
        <w:rPr>
          <w:sz w:val="28"/>
          <w:szCs w:val="28"/>
        </w:rPr>
        <w:t>.</w:t>
      </w:r>
    </w:p>
    <w:p w:rsidR="00352FDA" w:rsidRDefault="00352FDA" w:rsidP="00A040FD">
      <w:pPr>
        <w:jc w:val="both"/>
        <w:rPr>
          <w:sz w:val="28"/>
          <w:szCs w:val="28"/>
        </w:rPr>
      </w:pPr>
    </w:p>
    <w:p w:rsidR="00CD43B0" w:rsidRDefault="00CD43B0" w:rsidP="00CD4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</w:t>
      </w:r>
      <w:r w:rsidRPr="00C30FAA">
        <w:rPr>
          <w:rFonts w:ascii="Times New Roman" w:hAnsi="Times New Roman" w:cs="Times New Roman"/>
          <w:sz w:val="28"/>
          <w:szCs w:val="28"/>
        </w:rPr>
        <w:t>а</w:t>
      </w:r>
      <w:r w:rsidRPr="00C30FAA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="000378A4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зования средств, выделенных на реализацию мероприятий перечня проектов народных инициатив за 2013 год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378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CD43B0" w:rsidRPr="00CD43B0" w:rsidRDefault="00CD43B0" w:rsidP="00CD43B0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D43B0">
        <w:rPr>
          <w:sz w:val="28"/>
          <w:szCs w:val="28"/>
        </w:rPr>
        <w:t>е приняты предусмотренные в соответствии с частью 1 и 2 ст</w:t>
      </w:r>
      <w:r w:rsidRPr="00CD43B0">
        <w:rPr>
          <w:sz w:val="28"/>
          <w:szCs w:val="28"/>
        </w:rPr>
        <w:t>а</w:t>
      </w:r>
      <w:r w:rsidRPr="00CD43B0">
        <w:rPr>
          <w:sz w:val="28"/>
          <w:szCs w:val="28"/>
        </w:rPr>
        <w:t>тьи 86 Бюджетного кодекса РФ муниципальные правовые акты</w:t>
      </w:r>
      <w:r w:rsidR="0036253E">
        <w:rPr>
          <w:sz w:val="28"/>
          <w:szCs w:val="28"/>
        </w:rPr>
        <w:t>,</w:t>
      </w:r>
      <w:r w:rsidRPr="00CD43B0">
        <w:rPr>
          <w:sz w:val="28"/>
          <w:szCs w:val="28"/>
        </w:rPr>
        <w:t xml:space="preserve"> определя</w:t>
      </w:r>
      <w:r w:rsidRPr="00CD43B0">
        <w:rPr>
          <w:sz w:val="28"/>
          <w:szCs w:val="28"/>
        </w:rPr>
        <w:t>ю</w:t>
      </w:r>
      <w:r w:rsidRPr="00CD43B0">
        <w:rPr>
          <w:sz w:val="28"/>
          <w:szCs w:val="28"/>
        </w:rPr>
        <w:t>щие расходные обязательства по реализации мероприятий перечня проектов народных инициатив в 2013 году в муниципальном образовании «Полови</w:t>
      </w:r>
      <w:r w:rsidRPr="00CD43B0">
        <w:rPr>
          <w:sz w:val="28"/>
          <w:szCs w:val="28"/>
        </w:rPr>
        <w:t>н</w:t>
      </w:r>
      <w:r w:rsidRPr="00CD43B0">
        <w:rPr>
          <w:sz w:val="28"/>
          <w:szCs w:val="28"/>
        </w:rPr>
        <w:t>ка»  т.е. не было принято решение Думы МО «Половинка» или постановл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ние администрации МО «Половинка». В итоге в реестре расходных обяз</w:t>
      </w:r>
      <w:r w:rsidRPr="00CD43B0">
        <w:rPr>
          <w:sz w:val="28"/>
          <w:szCs w:val="28"/>
        </w:rPr>
        <w:t>а</w:t>
      </w:r>
      <w:r w:rsidRPr="00CD43B0">
        <w:rPr>
          <w:sz w:val="28"/>
          <w:szCs w:val="28"/>
        </w:rPr>
        <w:t>тельств МО «Половинка»  суммы расходных обязательств по реализации м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роприятий перечня проектов народных инициатив на 2013 год были включ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ны в реестр путем увеличения общей суммы по соответствующим разделам и подразделам бюджетной классификации.</w:t>
      </w:r>
    </w:p>
    <w:p w:rsidR="00CD43B0" w:rsidRPr="007E1D6B" w:rsidRDefault="00CD43B0" w:rsidP="00A040FD">
      <w:pPr>
        <w:jc w:val="both"/>
        <w:rPr>
          <w:sz w:val="28"/>
          <w:szCs w:val="28"/>
        </w:rPr>
      </w:pPr>
    </w:p>
    <w:p w:rsidR="00352FDA" w:rsidRPr="007E1D6B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7E1D6B">
        <w:rPr>
          <w:b/>
          <w:bCs/>
          <w:sz w:val="28"/>
          <w:szCs w:val="28"/>
          <w:lang w:val="en-US"/>
        </w:rPr>
        <w:t>V</w:t>
      </w:r>
      <w:r w:rsidRPr="007E1D6B">
        <w:rPr>
          <w:b/>
          <w:bCs/>
          <w:sz w:val="28"/>
          <w:szCs w:val="28"/>
        </w:rPr>
        <w:t>. Кредиторская задолженность</w:t>
      </w:r>
    </w:p>
    <w:p w:rsidR="00352FDA" w:rsidRPr="007E1D6B" w:rsidRDefault="00352FDA" w:rsidP="00536EAC">
      <w:pPr>
        <w:spacing w:after="240"/>
        <w:ind w:firstLine="567"/>
        <w:jc w:val="both"/>
      </w:pPr>
      <w:r w:rsidRPr="007E1D6B">
        <w:rPr>
          <w:sz w:val="28"/>
          <w:szCs w:val="28"/>
        </w:rPr>
        <w:t>На 1 января 20</w:t>
      </w:r>
      <w:r w:rsidR="000C0084" w:rsidRPr="007E1D6B">
        <w:rPr>
          <w:sz w:val="28"/>
          <w:szCs w:val="28"/>
        </w:rPr>
        <w:t>1</w:t>
      </w:r>
      <w:r w:rsidR="00BA3232">
        <w:rPr>
          <w:sz w:val="28"/>
          <w:szCs w:val="28"/>
        </w:rPr>
        <w:t>5</w:t>
      </w:r>
      <w:r w:rsidRPr="007E1D6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A252F4" w:rsidRPr="007E1D6B">
        <w:rPr>
          <w:sz w:val="28"/>
          <w:szCs w:val="28"/>
        </w:rPr>
        <w:t>Половинка</w:t>
      </w:r>
      <w:r w:rsidRPr="007E1D6B">
        <w:rPr>
          <w:sz w:val="28"/>
          <w:szCs w:val="28"/>
        </w:rPr>
        <w:t>» отсутствует.</w:t>
      </w:r>
    </w:p>
    <w:p w:rsidR="00F82BFA" w:rsidRPr="007E1D6B" w:rsidRDefault="00F82BFA" w:rsidP="00536EAC">
      <w:pPr>
        <w:spacing w:after="240"/>
        <w:jc w:val="center"/>
        <w:rPr>
          <w:b/>
          <w:bCs/>
          <w:sz w:val="28"/>
          <w:szCs w:val="28"/>
        </w:rPr>
      </w:pPr>
    </w:p>
    <w:p w:rsidR="00352FDA" w:rsidRPr="006243A6" w:rsidRDefault="00352FDA" w:rsidP="00536EAC">
      <w:pPr>
        <w:spacing w:after="240"/>
        <w:jc w:val="center"/>
      </w:pPr>
      <w:r w:rsidRPr="006243A6">
        <w:rPr>
          <w:b/>
          <w:bCs/>
          <w:sz w:val="28"/>
          <w:szCs w:val="28"/>
          <w:lang w:val="en-US"/>
        </w:rPr>
        <w:t>VI</w:t>
      </w:r>
      <w:r w:rsidRPr="006243A6">
        <w:rPr>
          <w:b/>
          <w:bCs/>
          <w:sz w:val="28"/>
          <w:szCs w:val="28"/>
        </w:rPr>
        <w:t>. Выводы и рекомендации</w:t>
      </w:r>
    </w:p>
    <w:p w:rsidR="005C479B" w:rsidRPr="006243A6" w:rsidRDefault="005C479B" w:rsidP="005C479B">
      <w:pPr>
        <w:ind w:firstLine="540"/>
        <w:jc w:val="both"/>
        <w:rPr>
          <w:sz w:val="28"/>
          <w:szCs w:val="28"/>
        </w:rPr>
      </w:pPr>
      <w:r w:rsidRPr="006243A6">
        <w:rPr>
          <w:sz w:val="28"/>
          <w:szCs w:val="28"/>
        </w:rPr>
        <w:t>В результате выполненной экспертизы отчета об исполнении бюджета МО «Половинка» за 201</w:t>
      </w:r>
      <w:r w:rsidR="00BA3232" w:rsidRPr="006243A6">
        <w:rPr>
          <w:sz w:val="28"/>
          <w:szCs w:val="28"/>
        </w:rPr>
        <w:t>4</w:t>
      </w:r>
      <w:r w:rsidRPr="006243A6">
        <w:rPr>
          <w:sz w:val="28"/>
          <w:szCs w:val="28"/>
        </w:rPr>
        <w:t xml:space="preserve"> год и на основании вышеизложенного, </w:t>
      </w:r>
      <w:r w:rsidR="00F14F03" w:rsidRPr="006243A6">
        <w:rPr>
          <w:sz w:val="28"/>
          <w:szCs w:val="28"/>
        </w:rPr>
        <w:t>следует</w:t>
      </w:r>
      <w:r w:rsidRPr="006243A6">
        <w:rPr>
          <w:sz w:val="28"/>
          <w:szCs w:val="28"/>
        </w:rPr>
        <w:t xml:space="preserve"> признать  годовой </w:t>
      </w:r>
      <w:r w:rsidR="00E4350D" w:rsidRPr="006243A6">
        <w:rPr>
          <w:sz w:val="28"/>
          <w:szCs w:val="28"/>
        </w:rPr>
        <w:t xml:space="preserve"> </w:t>
      </w:r>
      <w:r w:rsidRPr="006243A6">
        <w:rPr>
          <w:sz w:val="28"/>
          <w:szCs w:val="28"/>
        </w:rPr>
        <w:t>отчет бюджета  МО «Половинка» за 201</w:t>
      </w:r>
      <w:r w:rsidR="00BA3232" w:rsidRPr="006243A6">
        <w:rPr>
          <w:sz w:val="28"/>
          <w:szCs w:val="28"/>
        </w:rPr>
        <w:t>4</w:t>
      </w:r>
      <w:r w:rsidRPr="006243A6">
        <w:rPr>
          <w:sz w:val="28"/>
          <w:szCs w:val="28"/>
        </w:rPr>
        <w:t xml:space="preserve"> год по осно</w:t>
      </w:r>
      <w:r w:rsidRPr="006243A6">
        <w:rPr>
          <w:sz w:val="28"/>
          <w:szCs w:val="28"/>
        </w:rPr>
        <w:t>в</w:t>
      </w:r>
      <w:r w:rsidRPr="006243A6">
        <w:rPr>
          <w:sz w:val="28"/>
          <w:szCs w:val="28"/>
        </w:rPr>
        <w:t>ным параметрам достоверным и полным.</w:t>
      </w:r>
    </w:p>
    <w:p w:rsidR="005C479B" w:rsidRPr="006243A6" w:rsidRDefault="005C479B" w:rsidP="005C479B">
      <w:pPr>
        <w:pStyle w:val="a7"/>
        <w:suppressAutoHyphens/>
        <w:ind w:right="43"/>
        <w:rPr>
          <w:b w:val="0"/>
          <w:sz w:val="28"/>
        </w:rPr>
      </w:pPr>
      <w:r w:rsidRPr="006243A6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«Половинка» за 201</w:t>
      </w:r>
      <w:r w:rsidR="00BA3232" w:rsidRPr="006243A6">
        <w:rPr>
          <w:b w:val="0"/>
          <w:sz w:val="28"/>
        </w:rPr>
        <w:t>4</w:t>
      </w:r>
      <w:r w:rsidRPr="006243A6">
        <w:rPr>
          <w:b w:val="0"/>
          <w:sz w:val="28"/>
        </w:rPr>
        <w:t xml:space="preserve"> год.</w:t>
      </w:r>
    </w:p>
    <w:p w:rsidR="005C479B" w:rsidRPr="00BA3232" w:rsidRDefault="005C479B" w:rsidP="005C479B">
      <w:pPr>
        <w:pStyle w:val="a7"/>
        <w:suppressAutoHyphens/>
        <w:ind w:right="43"/>
        <w:rPr>
          <w:b w:val="0"/>
          <w:color w:val="00B0F0"/>
          <w:sz w:val="28"/>
        </w:rPr>
      </w:pPr>
    </w:p>
    <w:p w:rsidR="005C479B" w:rsidRPr="008C64C9" w:rsidRDefault="005C479B" w:rsidP="005C479B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Председатель</w:t>
      </w:r>
      <w:r w:rsidR="00E4350D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Контрольно-счетной</w:t>
      </w: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палаты МО «Баяндаевский</w:t>
      </w:r>
    </w:p>
    <w:p w:rsidR="00570926" w:rsidRPr="007E1D6B" w:rsidRDefault="00352FDA" w:rsidP="002D299F">
      <w:pPr>
        <w:ind w:right="-946"/>
        <w:jc w:val="both"/>
      </w:pPr>
      <w:r w:rsidRPr="007E1D6B">
        <w:rPr>
          <w:sz w:val="28"/>
          <w:szCs w:val="28"/>
        </w:rPr>
        <w:t>район»                                                                                           Дамбуев Ю.Ф.</w:t>
      </w:r>
    </w:p>
    <w:sectPr w:rsidR="00570926" w:rsidRPr="007E1D6B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DE" w:rsidRDefault="00DE7CDE">
      <w:r>
        <w:separator/>
      </w:r>
    </w:p>
  </w:endnote>
  <w:endnote w:type="continuationSeparator" w:id="1">
    <w:p w:rsidR="00DE7CDE" w:rsidRDefault="00DE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A" w:rsidRDefault="006C4B2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22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229A" w:rsidRDefault="00A7229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A" w:rsidRDefault="00A7229A">
    <w:pPr>
      <w:pStyle w:val="ab"/>
      <w:framePr w:wrap="around" w:vAnchor="text" w:hAnchor="margin" w:xAlign="right" w:y="1"/>
      <w:rPr>
        <w:rStyle w:val="ac"/>
      </w:rPr>
    </w:pPr>
  </w:p>
  <w:p w:rsidR="00A7229A" w:rsidRDefault="00A7229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DE" w:rsidRDefault="00DE7CDE">
      <w:r>
        <w:separator/>
      </w:r>
    </w:p>
  </w:footnote>
  <w:footnote w:type="continuationSeparator" w:id="1">
    <w:p w:rsidR="00DE7CDE" w:rsidRDefault="00DE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A" w:rsidRDefault="006C4B2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22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229A" w:rsidRDefault="00A7229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A" w:rsidRDefault="006C4B2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229A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33704">
      <w:rPr>
        <w:rStyle w:val="ac"/>
        <w:noProof/>
      </w:rPr>
      <w:t>7</w:t>
    </w:r>
    <w:r>
      <w:rPr>
        <w:rStyle w:val="ac"/>
      </w:rPr>
      <w:fldChar w:fldCharType="end"/>
    </w:r>
  </w:p>
  <w:p w:rsidR="00A7229A" w:rsidRDefault="00A7229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9773D5"/>
    <w:multiLevelType w:val="hybridMultilevel"/>
    <w:tmpl w:val="0D60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458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2D97"/>
    <w:rsid w:val="00023722"/>
    <w:rsid w:val="000246E1"/>
    <w:rsid w:val="00024A46"/>
    <w:rsid w:val="0003006A"/>
    <w:rsid w:val="000306BC"/>
    <w:rsid w:val="00035F0C"/>
    <w:rsid w:val="00036EF6"/>
    <w:rsid w:val="000378A4"/>
    <w:rsid w:val="00043DF5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4578"/>
    <w:rsid w:val="00064F14"/>
    <w:rsid w:val="00065A27"/>
    <w:rsid w:val="00065EC1"/>
    <w:rsid w:val="00067700"/>
    <w:rsid w:val="00072768"/>
    <w:rsid w:val="00073488"/>
    <w:rsid w:val="00075BE0"/>
    <w:rsid w:val="00087B90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B58D4"/>
    <w:rsid w:val="000C007D"/>
    <w:rsid w:val="000C0084"/>
    <w:rsid w:val="000C1D3C"/>
    <w:rsid w:val="000C2709"/>
    <w:rsid w:val="000C5232"/>
    <w:rsid w:val="000C6987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51E5D"/>
    <w:rsid w:val="0015616F"/>
    <w:rsid w:val="001656AE"/>
    <w:rsid w:val="00166D83"/>
    <w:rsid w:val="0017099B"/>
    <w:rsid w:val="001737AB"/>
    <w:rsid w:val="00173D79"/>
    <w:rsid w:val="00174D58"/>
    <w:rsid w:val="00176982"/>
    <w:rsid w:val="001803CC"/>
    <w:rsid w:val="001804C4"/>
    <w:rsid w:val="001806A3"/>
    <w:rsid w:val="00180AA7"/>
    <w:rsid w:val="00181DBB"/>
    <w:rsid w:val="00181FBC"/>
    <w:rsid w:val="00184394"/>
    <w:rsid w:val="00184D8F"/>
    <w:rsid w:val="00185290"/>
    <w:rsid w:val="00185AE1"/>
    <w:rsid w:val="00185D38"/>
    <w:rsid w:val="0018647B"/>
    <w:rsid w:val="00191068"/>
    <w:rsid w:val="00192C73"/>
    <w:rsid w:val="00193073"/>
    <w:rsid w:val="0019360F"/>
    <w:rsid w:val="00193CD3"/>
    <w:rsid w:val="001960E6"/>
    <w:rsid w:val="00196F48"/>
    <w:rsid w:val="001A2852"/>
    <w:rsid w:val="001A377F"/>
    <w:rsid w:val="001A385B"/>
    <w:rsid w:val="001A4D5C"/>
    <w:rsid w:val="001B0A93"/>
    <w:rsid w:val="001B32AF"/>
    <w:rsid w:val="001B4AF8"/>
    <w:rsid w:val="001C07E3"/>
    <w:rsid w:val="001C0932"/>
    <w:rsid w:val="001C2929"/>
    <w:rsid w:val="001C3249"/>
    <w:rsid w:val="001C41C9"/>
    <w:rsid w:val="001C4FA2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F0C16"/>
    <w:rsid w:val="001F0E9D"/>
    <w:rsid w:val="001F256D"/>
    <w:rsid w:val="001F3259"/>
    <w:rsid w:val="001F6A36"/>
    <w:rsid w:val="00200CC9"/>
    <w:rsid w:val="00200D0F"/>
    <w:rsid w:val="00200E1C"/>
    <w:rsid w:val="00200FB4"/>
    <w:rsid w:val="002020CD"/>
    <w:rsid w:val="0020520C"/>
    <w:rsid w:val="00205DD2"/>
    <w:rsid w:val="00211609"/>
    <w:rsid w:val="00211641"/>
    <w:rsid w:val="00211930"/>
    <w:rsid w:val="002119C2"/>
    <w:rsid w:val="0021243B"/>
    <w:rsid w:val="002143D8"/>
    <w:rsid w:val="00215130"/>
    <w:rsid w:val="00217328"/>
    <w:rsid w:val="00217824"/>
    <w:rsid w:val="002207DE"/>
    <w:rsid w:val="00221094"/>
    <w:rsid w:val="0022277B"/>
    <w:rsid w:val="00223914"/>
    <w:rsid w:val="00223DBA"/>
    <w:rsid w:val="00224590"/>
    <w:rsid w:val="00230FB2"/>
    <w:rsid w:val="002357E8"/>
    <w:rsid w:val="0023671D"/>
    <w:rsid w:val="002403CC"/>
    <w:rsid w:val="002406FF"/>
    <w:rsid w:val="00243528"/>
    <w:rsid w:val="00252E99"/>
    <w:rsid w:val="00256862"/>
    <w:rsid w:val="00262B31"/>
    <w:rsid w:val="00264B9E"/>
    <w:rsid w:val="00265AF3"/>
    <w:rsid w:val="002673F8"/>
    <w:rsid w:val="002676B1"/>
    <w:rsid w:val="002678FD"/>
    <w:rsid w:val="002718B9"/>
    <w:rsid w:val="00272DE9"/>
    <w:rsid w:val="00273897"/>
    <w:rsid w:val="00280C58"/>
    <w:rsid w:val="00280C8A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A0680"/>
    <w:rsid w:val="002A112D"/>
    <w:rsid w:val="002A400C"/>
    <w:rsid w:val="002A42F7"/>
    <w:rsid w:val="002A6BC8"/>
    <w:rsid w:val="002B0942"/>
    <w:rsid w:val="002B0C1F"/>
    <w:rsid w:val="002B12AB"/>
    <w:rsid w:val="002B1F93"/>
    <w:rsid w:val="002B44CE"/>
    <w:rsid w:val="002B7413"/>
    <w:rsid w:val="002C1260"/>
    <w:rsid w:val="002C1F96"/>
    <w:rsid w:val="002C37F9"/>
    <w:rsid w:val="002C50F6"/>
    <w:rsid w:val="002C57B7"/>
    <w:rsid w:val="002D0430"/>
    <w:rsid w:val="002D061A"/>
    <w:rsid w:val="002D213F"/>
    <w:rsid w:val="002D299F"/>
    <w:rsid w:val="002D2F81"/>
    <w:rsid w:val="002D4D05"/>
    <w:rsid w:val="002D6201"/>
    <w:rsid w:val="002E0BD8"/>
    <w:rsid w:val="002E1081"/>
    <w:rsid w:val="002E126F"/>
    <w:rsid w:val="002E22E6"/>
    <w:rsid w:val="002E4FA2"/>
    <w:rsid w:val="002E520B"/>
    <w:rsid w:val="002E643D"/>
    <w:rsid w:val="002E6B86"/>
    <w:rsid w:val="002F2839"/>
    <w:rsid w:val="002F452C"/>
    <w:rsid w:val="002F4B8E"/>
    <w:rsid w:val="002F4E55"/>
    <w:rsid w:val="002F6451"/>
    <w:rsid w:val="002F714F"/>
    <w:rsid w:val="00300A1A"/>
    <w:rsid w:val="00300EF8"/>
    <w:rsid w:val="003015EF"/>
    <w:rsid w:val="00302C3D"/>
    <w:rsid w:val="0030761C"/>
    <w:rsid w:val="00307C80"/>
    <w:rsid w:val="00311507"/>
    <w:rsid w:val="00313958"/>
    <w:rsid w:val="00317C36"/>
    <w:rsid w:val="00322D86"/>
    <w:rsid w:val="00327692"/>
    <w:rsid w:val="00327A84"/>
    <w:rsid w:val="00327BA1"/>
    <w:rsid w:val="00331469"/>
    <w:rsid w:val="003320EE"/>
    <w:rsid w:val="00332150"/>
    <w:rsid w:val="00333704"/>
    <w:rsid w:val="003344D8"/>
    <w:rsid w:val="00336995"/>
    <w:rsid w:val="00337375"/>
    <w:rsid w:val="00341824"/>
    <w:rsid w:val="003421B2"/>
    <w:rsid w:val="00343A97"/>
    <w:rsid w:val="00347623"/>
    <w:rsid w:val="003479BA"/>
    <w:rsid w:val="00347ABF"/>
    <w:rsid w:val="003510DF"/>
    <w:rsid w:val="00352FDA"/>
    <w:rsid w:val="00356A43"/>
    <w:rsid w:val="00356A7C"/>
    <w:rsid w:val="00357A2D"/>
    <w:rsid w:val="00361450"/>
    <w:rsid w:val="00361FDA"/>
    <w:rsid w:val="0036253E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B1865"/>
    <w:rsid w:val="003B1DC1"/>
    <w:rsid w:val="003B1E22"/>
    <w:rsid w:val="003B47A2"/>
    <w:rsid w:val="003B4C2C"/>
    <w:rsid w:val="003B5742"/>
    <w:rsid w:val="003B62AB"/>
    <w:rsid w:val="003C0418"/>
    <w:rsid w:val="003C1018"/>
    <w:rsid w:val="003C300A"/>
    <w:rsid w:val="003C3FB9"/>
    <w:rsid w:val="003D00E4"/>
    <w:rsid w:val="003D1684"/>
    <w:rsid w:val="003D26E2"/>
    <w:rsid w:val="003D3BAA"/>
    <w:rsid w:val="003D4CAB"/>
    <w:rsid w:val="003D6438"/>
    <w:rsid w:val="003D7608"/>
    <w:rsid w:val="003E13D0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499E"/>
    <w:rsid w:val="00410A82"/>
    <w:rsid w:val="00412B44"/>
    <w:rsid w:val="00412F42"/>
    <w:rsid w:val="00413329"/>
    <w:rsid w:val="00413BAF"/>
    <w:rsid w:val="004158E4"/>
    <w:rsid w:val="00416396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64A4F"/>
    <w:rsid w:val="004705C7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B7C5D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0478"/>
    <w:rsid w:val="004D36BB"/>
    <w:rsid w:val="004D4019"/>
    <w:rsid w:val="004E25C8"/>
    <w:rsid w:val="004E3015"/>
    <w:rsid w:val="004E40FD"/>
    <w:rsid w:val="004E41FF"/>
    <w:rsid w:val="004E4E11"/>
    <w:rsid w:val="004E57CF"/>
    <w:rsid w:val="004E5EC2"/>
    <w:rsid w:val="004E71C9"/>
    <w:rsid w:val="004E7BC8"/>
    <w:rsid w:val="004F0E81"/>
    <w:rsid w:val="004F1A23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70F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3A06"/>
    <w:rsid w:val="00536EAC"/>
    <w:rsid w:val="00540B02"/>
    <w:rsid w:val="00542FF1"/>
    <w:rsid w:val="00543DD1"/>
    <w:rsid w:val="00544D24"/>
    <w:rsid w:val="00545122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8650F"/>
    <w:rsid w:val="005905A8"/>
    <w:rsid w:val="005905B8"/>
    <w:rsid w:val="005A0197"/>
    <w:rsid w:val="005A036C"/>
    <w:rsid w:val="005A06F8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7DB0"/>
    <w:rsid w:val="005C479B"/>
    <w:rsid w:val="005C4BC6"/>
    <w:rsid w:val="005C773C"/>
    <w:rsid w:val="005D0C9E"/>
    <w:rsid w:val="005D2768"/>
    <w:rsid w:val="005D342E"/>
    <w:rsid w:val="005D535E"/>
    <w:rsid w:val="005D7F75"/>
    <w:rsid w:val="005E0E33"/>
    <w:rsid w:val="005E3120"/>
    <w:rsid w:val="005E3678"/>
    <w:rsid w:val="005E4708"/>
    <w:rsid w:val="005F0287"/>
    <w:rsid w:val="005F33E5"/>
    <w:rsid w:val="005F47CC"/>
    <w:rsid w:val="005F6240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43A6"/>
    <w:rsid w:val="006263FD"/>
    <w:rsid w:val="0062658D"/>
    <w:rsid w:val="00630A38"/>
    <w:rsid w:val="00632BEB"/>
    <w:rsid w:val="00632CF6"/>
    <w:rsid w:val="0063468D"/>
    <w:rsid w:val="00634D52"/>
    <w:rsid w:val="00635BAC"/>
    <w:rsid w:val="006373E7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7B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029B"/>
    <w:rsid w:val="00682EF3"/>
    <w:rsid w:val="00682F48"/>
    <w:rsid w:val="00683CB6"/>
    <w:rsid w:val="00684483"/>
    <w:rsid w:val="0068598C"/>
    <w:rsid w:val="006874B2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B25"/>
    <w:rsid w:val="006C4E7F"/>
    <w:rsid w:val="006C5D8F"/>
    <w:rsid w:val="006C77C9"/>
    <w:rsid w:val="006D3960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008"/>
    <w:rsid w:val="007055BA"/>
    <w:rsid w:val="00710C22"/>
    <w:rsid w:val="00711098"/>
    <w:rsid w:val="00712815"/>
    <w:rsid w:val="00712E9D"/>
    <w:rsid w:val="00713781"/>
    <w:rsid w:val="00716BF9"/>
    <w:rsid w:val="00716C42"/>
    <w:rsid w:val="00717648"/>
    <w:rsid w:val="00717B01"/>
    <w:rsid w:val="00720342"/>
    <w:rsid w:val="00720826"/>
    <w:rsid w:val="00721F50"/>
    <w:rsid w:val="00722302"/>
    <w:rsid w:val="00722DED"/>
    <w:rsid w:val="007233DE"/>
    <w:rsid w:val="00725005"/>
    <w:rsid w:val="00725977"/>
    <w:rsid w:val="0072677A"/>
    <w:rsid w:val="0072757A"/>
    <w:rsid w:val="00730CF0"/>
    <w:rsid w:val="00733D21"/>
    <w:rsid w:val="007371F4"/>
    <w:rsid w:val="00737C92"/>
    <w:rsid w:val="0074313F"/>
    <w:rsid w:val="00743E4B"/>
    <w:rsid w:val="00747CD8"/>
    <w:rsid w:val="00747CF1"/>
    <w:rsid w:val="00747F9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0EA"/>
    <w:rsid w:val="00775735"/>
    <w:rsid w:val="00776BAB"/>
    <w:rsid w:val="00780EB5"/>
    <w:rsid w:val="007821FA"/>
    <w:rsid w:val="007823D6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2A09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455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E02CB"/>
    <w:rsid w:val="007E06CE"/>
    <w:rsid w:val="007E1021"/>
    <w:rsid w:val="007E1D6B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5F2D"/>
    <w:rsid w:val="00816D7D"/>
    <w:rsid w:val="0081737A"/>
    <w:rsid w:val="0081767D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4A81"/>
    <w:rsid w:val="00835280"/>
    <w:rsid w:val="0083541F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CA5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FCC"/>
    <w:rsid w:val="008906E5"/>
    <w:rsid w:val="00890AF1"/>
    <w:rsid w:val="00891A4A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651E"/>
    <w:rsid w:val="008B7048"/>
    <w:rsid w:val="008B7892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50F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AB3"/>
    <w:rsid w:val="00931B93"/>
    <w:rsid w:val="00934706"/>
    <w:rsid w:val="009349A7"/>
    <w:rsid w:val="0093529B"/>
    <w:rsid w:val="00937391"/>
    <w:rsid w:val="00937AFF"/>
    <w:rsid w:val="0094542D"/>
    <w:rsid w:val="00946520"/>
    <w:rsid w:val="00947C3B"/>
    <w:rsid w:val="00950135"/>
    <w:rsid w:val="009515A1"/>
    <w:rsid w:val="00951AAF"/>
    <w:rsid w:val="00952C4D"/>
    <w:rsid w:val="00954C21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77E73"/>
    <w:rsid w:val="00981C3D"/>
    <w:rsid w:val="00983773"/>
    <w:rsid w:val="00985409"/>
    <w:rsid w:val="009864AC"/>
    <w:rsid w:val="009938A9"/>
    <w:rsid w:val="00997545"/>
    <w:rsid w:val="009A7020"/>
    <w:rsid w:val="009A7E69"/>
    <w:rsid w:val="009B56F6"/>
    <w:rsid w:val="009B5D8A"/>
    <w:rsid w:val="009C0C14"/>
    <w:rsid w:val="009C0F90"/>
    <w:rsid w:val="009C5399"/>
    <w:rsid w:val="009C5E81"/>
    <w:rsid w:val="009C6DBB"/>
    <w:rsid w:val="009D07CC"/>
    <w:rsid w:val="009D188A"/>
    <w:rsid w:val="009D1B90"/>
    <w:rsid w:val="009D4193"/>
    <w:rsid w:val="009D5AB3"/>
    <w:rsid w:val="009D6EC0"/>
    <w:rsid w:val="009D6F90"/>
    <w:rsid w:val="009E0C49"/>
    <w:rsid w:val="009E0CF0"/>
    <w:rsid w:val="009E2CF7"/>
    <w:rsid w:val="009F08D2"/>
    <w:rsid w:val="009F269F"/>
    <w:rsid w:val="009F3160"/>
    <w:rsid w:val="009F3CCE"/>
    <w:rsid w:val="009F47D6"/>
    <w:rsid w:val="009F7A0B"/>
    <w:rsid w:val="00A03CD4"/>
    <w:rsid w:val="00A040C0"/>
    <w:rsid w:val="00A040FD"/>
    <w:rsid w:val="00A05B43"/>
    <w:rsid w:val="00A05D73"/>
    <w:rsid w:val="00A072E0"/>
    <w:rsid w:val="00A07EB5"/>
    <w:rsid w:val="00A11204"/>
    <w:rsid w:val="00A146D4"/>
    <w:rsid w:val="00A152B5"/>
    <w:rsid w:val="00A1602F"/>
    <w:rsid w:val="00A20C44"/>
    <w:rsid w:val="00A23AF2"/>
    <w:rsid w:val="00A23CF7"/>
    <w:rsid w:val="00A252F4"/>
    <w:rsid w:val="00A31522"/>
    <w:rsid w:val="00A31A56"/>
    <w:rsid w:val="00A31A93"/>
    <w:rsid w:val="00A31DBA"/>
    <w:rsid w:val="00A32EC5"/>
    <w:rsid w:val="00A35C61"/>
    <w:rsid w:val="00A36FB3"/>
    <w:rsid w:val="00A400B9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229A"/>
    <w:rsid w:val="00A751AC"/>
    <w:rsid w:val="00A76714"/>
    <w:rsid w:val="00A76EBF"/>
    <w:rsid w:val="00A77CBA"/>
    <w:rsid w:val="00A80AAF"/>
    <w:rsid w:val="00A80B99"/>
    <w:rsid w:val="00A80BC8"/>
    <w:rsid w:val="00A81686"/>
    <w:rsid w:val="00A82782"/>
    <w:rsid w:val="00A839CB"/>
    <w:rsid w:val="00A83C94"/>
    <w:rsid w:val="00A84D75"/>
    <w:rsid w:val="00A85373"/>
    <w:rsid w:val="00A858CA"/>
    <w:rsid w:val="00A85D35"/>
    <w:rsid w:val="00A86453"/>
    <w:rsid w:val="00A931F2"/>
    <w:rsid w:val="00A966F8"/>
    <w:rsid w:val="00A974BA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C4E"/>
    <w:rsid w:val="00AE646D"/>
    <w:rsid w:val="00AE6F57"/>
    <w:rsid w:val="00AF1907"/>
    <w:rsid w:val="00AF3D95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4629"/>
    <w:rsid w:val="00B051EB"/>
    <w:rsid w:val="00B05AC6"/>
    <w:rsid w:val="00B11B0E"/>
    <w:rsid w:val="00B11CA7"/>
    <w:rsid w:val="00B14EB0"/>
    <w:rsid w:val="00B16FD7"/>
    <w:rsid w:val="00B2077E"/>
    <w:rsid w:val="00B22AE5"/>
    <w:rsid w:val="00B23FB1"/>
    <w:rsid w:val="00B25AB9"/>
    <w:rsid w:val="00B25D56"/>
    <w:rsid w:val="00B32C1C"/>
    <w:rsid w:val="00B35999"/>
    <w:rsid w:val="00B37481"/>
    <w:rsid w:val="00B402E1"/>
    <w:rsid w:val="00B4235C"/>
    <w:rsid w:val="00B44AB0"/>
    <w:rsid w:val="00B44C64"/>
    <w:rsid w:val="00B45609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13E"/>
    <w:rsid w:val="00B67459"/>
    <w:rsid w:val="00B718E3"/>
    <w:rsid w:val="00B73C69"/>
    <w:rsid w:val="00B74B70"/>
    <w:rsid w:val="00B7588B"/>
    <w:rsid w:val="00B7749F"/>
    <w:rsid w:val="00B80EDC"/>
    <w:rsid w:val="00B82938"/>
    <w:rsid w:val="00B84F55"/>
    <w:rsid w:val="00B864F2"/>
    <w:rsid w:val="00B917C5"/>
    <w:rsid w:val="00B928A0"/>
    <w:rsid w:val="00B9536A"/>
    <w:rsid w:val="00B9610E"/>
    <w:rsid w:val="00BA3232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35B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4B18"/>
    <w:rsid w:val="00C3637E"/>
    <w:rsid w:val="00C401B2"/>
    <w:rsid w:val="00C40FEF"/>
    <w:rsid w:val="00C4650D"/>
    <w:rsid w:val="00C471F6"/>
    <w:rsid w:val="00C518B0"/>
    <w:rsid w:val="00C51ABD"/>
    <w:rsid w:val="00C51AC3"/>
    <w:rsid w:val="00C51CF7"/>
    <w:rsid w:val="00C56010"/>
    <w:rsid w:val="00C573F9"/>
    <w:rsid w:val="00C57C8A"/>
    <w:rsid w:val="00C6107B"/>
    <w:rsid w:val="00C6201C"/>
    <w:rsid w:val="00C628D7"/>
    <w:rsid w:val="00C629C6"/>
    <w:rsid w:val="00C62DC8"/>
    <w:rsid w:val="00C63D4F"/>
    <w:rsid w:val="00C655B6"/>
    <w:rsid w:val="00C65BF5"/>
    <w:rsid w:val="00C66C00"/>
    <w:rsid w:val="00C7058A"/>
    <w:rsid w:val="00C7325E"/>
    <w:rsid w:val="00C73C87"/>
    <w:rsid w:val="00C77C49"/>
    <w:rsid w:val="00C8163C"/>
    <w:rsid w:val="00C84E37"/>
    <w:rsid w:val="00C908E8"/>
    <w:rsid w:val="00C90F97"/>
    <w:rsid w:val="00C91A2A"/>
    <w:rsid w:val="00C91CA5"/>
    <w:rsid w:val="00C91D2B"/>
    <w:rsid w:val="00C920BF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43B0"/>
    <w:rsid w:val="00CD60FE"/>
    <w:rsid w:val="00CD62F5"/>
    <w:rsid w:val="00CE0D68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00B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571A"/>
    <w:rsid w:val="00D46986"/>
    <w:rsid w:val="00D54BAA"/>
    <w:rsid w:val="00D5574D"/>
    <w:rsid w:val="00D55E18"/>
    <w:rsid w:val="00D5696A"/>
    <w:rsid w:val="00D604C4"/>
    <w:rsid w:val="00D623D4"/>
    <w:rsid w:val="00D63900"/>
    <w:rsid w:val="00D714DB"/>
    <w:rsid w:val="00D818FC"/>
    <w:rsid w:val="00D8254C"/>
    <w:rsid w:val="00D827C0"/>
    <w:rsid w:val="00D82D2D"/>
    <w:rsid w:val="00D86949"/>
    <w:rsid w:val="00D9186D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C71F2"/>
    <w:rsid w:val="00DD2FC7"/>
    <w:rsid w:val="00DD3441"/>
    <w:rsid w:val="00DD6D56"/>
    <w:rsid w:val="00DD7921"/>
    <w:rsid w:val="00DD7B0F"/>
    <w:rsid w:val="00DE3013"/>
    <w:rsid w:val="00DE4AD5"/>
    <w:rsid w:val="00DE6EE8"/>
    <w:rsid w:val="00DE7341"/>
    <w:rsid w:val="00DE7CDE"/>
    <w:rsid w:val="00DE7DBC"/>
    <w:rsid w:val="00DF3558"/>
    <w:rsid w:val="00DF5622"/>
    <w:rsid w:val="00DF5853"/>
    <w:rsid w:val="00E01111"/>
    <w:rsid w:val="00E05127"/>
    <w:rsid w:val="00E05FE7"/>
    <w:rsid w:val="00E07923"/>
    <w:rsid w:val="00E104C8"/>
    <w:rsid w:val="00E127D4"/>
    <w:rsid w:val="00E134B1"/>
    <w:rsid w:val="00E14565"/>
    <w:rsid w:val="00E15474"/>
    <w:rsid w:val="00E17816"/>
    <w:rsid w:val="00E21819"/>
    <w:rsid w:val="00E2252A"/>
    <w:rsid w:val="00E22813"/>
    <w:rsid w:val="00E23AB3"/>
    <w:rsid w:val="00E24819"/>
    <w:rsid w:val="00E24ACB"/>
    <w:rsid w:val="00E2622F"/>
    <w:rsid w:val="00E30C06"/>
    <w:rsid w:val="00E33290"/>
    <w:rsid w:val="00E361CD"/>
    <w:rsid w:val="00E41469"/>
    <w:rsid w:val="00E41532"/>
    <w:rsid w:val="00E4350D"/>
    <w:rsid w:val="00E437A6"/>
    <w:rsid w:val="00E441E0"/>
    <w:rsid w:val="00E44B3E"/>
    <w:rsid w:val="00E45925"/>
    <w:rsid w:val="00E46C15"/>
    <w:rsid w:val="00E517B1"/>
    <w:rsid w:val="00E53E4D"/>
    <w:rsid w:val="00E5406C"/>
    <w:rsid w:val="00E55CD9"/>
    <w:rsid w:val="00E57306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0A62"/>
    <w:rsid w:val="00E83BC7"/>
    <w:rsid w:val="00E877C3"/>
    <w:rsid w:val="00E91E17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48B5"/>
    <w:rsid w:val="00F149B0"/>
    <w:rsid w:val="00F14F03"/>
    <w:rsid w:val="00F150DE"/>
    <w:rsid w:val="00F162A1"/>
    <w:rsid w:val="00F17B46"/>
    <w:rsid w:val="00F2024B"/>
    <w:rsid w:val="00F21123"/>
    <w:rsid w:val="00F23B3B"/>
    <w:rsid w:val="00F314F7"/>
    <w:rsid w:val="00F34021"/>
    <w:rsid w:val="00F350FF"/>
    <w:rsid w:val="00F375E0"/>
    <w:rsid w:val="00F40539"/>
    <w:rsid w:val="00F40EC5"/>
    <w:rsid w:val="00F44C17"/>
    <w:rsid w:val="00F457C1"/>
    <w:rsid w:val="00F45874"/>
    <w:rsid w:val="00F462F3"/>
    <w:rsid w:val="00F46497"/>
    <w:rsid w:val="00F51389"/>
    <w:rsid w:val="00F56B22"/>
    <w:rsid w:val="00F56D79"/>
    <w:rsid w:val="00F601D3"/>
    <w:rsid w:val="00F70650"/>
    <w:rsid w:val="00F72CCE"/>
    <w:rsid w:val="00F73853"/>
    <w:rsid w:val="00F73AA8"/>
    <w:rsid w:val="00F754FD"/>
    <w:rsid w:val="00F758D5"/>
    <w:rsid w:val="00F82BFA"/>
    <w:rsid w:val="00F82F83"/>
    <w:rsid w:val="00F93581"/>
    <w:rsid w:val="00F97E93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B12"/>
    <w:rsid w:val="00FC5847"/>
    <w:rsid w:val="00FC7F09"/>
    <w:rsid w:val="00FD2A9F"/>
    <w:rsid w:val="00FD6454"/>
    <w:rsid w:val="00FD6D60"/>
    <w:rsid w:val="00FD7217"/>
    <w:rsid w:val="00FD7E5D"/>
    <w:rsid w:val="00FE0CD0"/>
    <w:rsid w:val="00FE5BAB"/>
    <w:rsid w:val="00FE7A29"/>
    <w:rsid w:val="00FF13F5"/>
    <w:rsid w:val="00FF1C85"/>
    <w:rsid w:val="00FF1DCB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D43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3946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207</cp:revision>
  <cp:lastPrinted>2014-04-30T08:26:00Z</cp:lastPrinted>
  <dcterms:created xsi:type="dcterms:W3CDTF">2012-03-11T00:18:00Z</dcterms:created>
  <dcterms:modified xsi:type="dcterms:W3CDTF">2015-04-21T07:42:00Z</dcterms:modified>
</cp:coreProperties>
</file>